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附件：</w:t>
      </w:r>
    </w:p>
    <w:p>
      <w:pPr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2018年度青山区信访局项目支出绩效自评报告</w:t>
      </w:r>
    </w:p>
    <w:p>
      <w:pPr>
        <w:pStyle w:val="9"/>
        <w:numPr>
          <w:ilvl w:val="0"/>
          <w:numId w:val="1"/>
        </w:numPr>
        <w:ind w:firstLineChars="0"/>
        <w:rPr>
          <w:rFonts w:ascii="黑体" w:hAnsi="黑体" w:eastAsia="黑体" w:cstheme="minorEastAsia"/>
          <w:b/>
          <w:bCs/>
          <w:sz w:val="28"/>
          <w:szCs w:val="28"/>
        </w:rPr>
      </w:pPr>
      <w:r>
        <w:rPr>
          <w:rFonts w:hint="eastAsia" w:ascii="黑体" w:hAnsi="黑体" w:eastAsia="黑体" w:cstheme="minorEastAsia"/>
          <w:b/>
          <w:bCs/>
          <w:sz w:val="28"/>
          <w:szCs w:val="28"/>
        </w:rPr>
        <w:t>基本情况</w:t>
      </w:r>
    </w:p>
    <w:p>
      <w:pPr>
        <w:ind w:firstLine="560" w:firstLineChars="200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>（一）简要概述项目立项目的和年度绩效目标</w:t>
      </w:r>
    </w:p>
    <w:p>
      <w:pPr>
        <w:numPr>
          <w:ilvl w:val="0"/>
          <w:numId w:val="2"/>
        </w:numPr>
        <w:ind w:firstLine="638" w:firstLineChars="228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>信访维稳业务工作及驻京驻省工作专班生活费：81.15万元，年度绩效目标：全力做好信访维稳业务工作及驻京驻省工作。</w:t>
      </w:r>
    </w:p>
    <w:p>
      <w:pPr>
        <w:numPr>
          <w:ilvl w:val="0"/>
          <w:numId w:val="2"/>
        </w:numPr>
        <w:ind w:firstLine="638" w:firstLineChars="228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>增拨信访维稳业务及专项工作经费：104.37万元，年度绩效目标：完成化工区划转到青山区的两区合并信访工作，确保青山地区社会和谐稳定。</w:t>
      </w:r>
    </w:p>
    <w:p>
      <w:pPr>
        <w:ind w:firstLine="560" w:firstLineChars="200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>（二）简要概述项目资金情况</w:t>
      </w:r>
    </w:p>
    <w:p>
      <w:pPr>
        <w:ind w:firstLine="280" w:firstLineChars="100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 xml:space="preserve">  1、信访维稳业务工作及驻京驻省工作专班生活费：80.5万元，全力做好驻京驻省接访劝返工作达省市要求。</w:t>
      </w:r>
    </w:p>
    <w:p>
      <w:pPr>
        <w:ind w:firstLine="560" w:firstLineChars="200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>2、离退休人员经费：0.65万元，保障我单位退休老干的政治、生活“两个待遇”落实。</w:t>
      </w:r>
    </w:p>
    <w:p>
      <w:pPr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 xml:space="preserve">    3、拨付涉案单位积案化解经费40万元，确保年内完成中央、省、市交办信访积案化解任务，信访事项均按时完成办结。</w:t>
      </w:r>
    </w:p>
    <w:p>
      <w:pPr>
        <w:ind w:firstLine="560" w:firstLineChars="200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>4、两区合并拨入化工区经费38.53万元，顺利完成两区合并工作。</w:t>
      </w:r>
    </w:p>
    <w:p>
      <w:pPr>
        <w:ind w:firstLine="560" w:firstLineChars="200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>5、购置视频设备12.13万元，实现中央、省、市、区（县）四级信访视频系统互联互通，有效利用视频系统平台组织开展会议、培训、接访、会商等工作需要。</w:t>
      </w:r>
    </w:p>
    <w:p>
      <w:pPr>
        <w:ind w:firstLine="560" w:firstLineChars="200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>6、争创省信访系统人民满意窗口工作经费13.71万元，围绕市区两级信访绩效工作管理目标，不断强化以人民为中心的工作意识, 改善信访接待工作环境场所需要。</w:t>
      </w:r>
    </w:p>
    <w:p>
      <w:pPr>
        <w:pStyle w:val="9"/>
        <w:numPr>
          <w:ilvl w:val="0"/>
          <w:numId w:val="1"/>
        </w:numPr>
        <w:ind w:firstLineChars="0"/>
        <w:rPr>
          <w:rFonts w:ascii="黑体" w:hAnsi="黑体" w:eastAsia="黑体" w:cstheme="minorEastAsia"/>
          <w:b/>
          <w:bCs/>
          <w:sz w:val="28"/>
          <w:szCs w:val="28"/>
        </w:rPr>
      </w:pPr>
      <w:r>
        <w:rPr>
          <w:rFonts w:hint="eastAsia" w:ascii="黑体" w:hAnsi="黑体" w:eastAsia="黑体" w:cstheme="minorEastAsia"/>
          <w:b/>
          <w:bCs/>
          <w:sz w:val="28"/>
          <w:szCs w:val="28"/>
        </w:rPr>
        <w:t>绩效自评工作开展情况</w:t>
      </w:r>
    </w:p>
    <w:p>
      <w:pPr>
        <w:ind w:firstLine="560" w:firstLineChars="200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>全面落实各项信访稳定工作措施，努力打造阳光信访、责任信访、法治信访，不断强化以人民为中心的工作意识，把依法维护群众合法权益放在首位，持续推进领导干部阅信接访包案、信访积案攻坚、遏制非正常上访等工作，确保了中央高层领导视察青山、全国省市</w:t>
      </w:r>
      <w:bookmarkStart w:id="0" w:name="_GoBack"/>
      <w:bookmarkEnd w:id="0"/>
      <w:r>
        <w:rPr>
          <w:rFonts w:hint="eastAsia" w:ascii="仿宋_GB2312" w:eastAsia="仿宋_GB2312" w:hAnsiTheme="minorEastAsia" w:cstheme="minorEastAsia"/>
          <w:sz w:val="28"/>
          <w:szCs w:val="28"/>
        </w:rPr>
        <w:t>两会、“电视问政”等重要敏感节点期间信访维稳工作，进一步维护青山地区社会和谐稳定。</w:t>
      </w:r>
    </w:p>
    <w:p>
      <w:pPr>
        <w:numPr>
          <w:ilvl w:val="0"/>
          <w:numId w:val="1"/>
        </w:numPr>
        <w:rPr>
          <w:rFonts w:ascii="黑体" w:hAnsi="黑体" w:eastAsia="黑体" w:cstheme="minorEastAsia"/>
          <w:b/>
          <w:sz w:val="28"/>
          <w:szCs w:val="28"/>
        </w:rPr>
      </w:pPr>
      <w:r>
        <w:rPr>
          <w:rFonts w:hint="eastAsia" w:ascii="黑体" w:hAnsi="黑体" w:eastAsia="黑体" w:cstheme="minorEastAsia"/>
          <w:b/>
          <w:sz w:val="28"/>
          <w:szCs w:val="28"/>
        </w:rPr>
        <w:t>绩效目标完成情况分析</w:t>
      </w:r>
    </w:p>
    <w:p>
      <w:pPr>
        <w:pStyle w:val="9"/>
        <w:numPr>
          <w:ilvl w:val="0"/>
          <w:numId w:val="3"/>
        </w:numPr>
        <w:ind w:firstLineChars="0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>资金投入情况分析</w:t>
      </w:r>
    </w:p>
    <w:p>
      <w:pPr>
        <w:ind w:firstLine="560" w:firstLineChars="200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>1、项目资金到位情况分析</w:t>
      </w:r>
    </w:p>
    <w:p>
      <w:pPr>
        <w:ind w:firstLine="560" w:firstLineChars="200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>各项资金按时间节点依次到位。</w:t>
      </w:r>
    </w:p>
    <w:p>
      <w:pPr>
        <w:ind w:firstLine="560" w:firstLineChars="200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>2、项目资金执行情况分析</w:t>
      </w:r>
    </w:p>
    <w:p>
      <w:pPr>
        <w:ind w:firstLine="560" w:firstLineChars="200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>按资金项目立项目的专款专用。</w:t>
      </w:r>
    </w:p>
    <w:p>
      <w:pPr>
        <w:ind w:firstLine="560" w:firstLineChars="200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>3、项目资金管理情况分析</w:t>
      </w:r>
    </w:p>
    <w:p>
      <w:pPr>
        <w:ind w:firstLine="560" w:firstLineChars="200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>按会计制度要求，根据工作需要，由领导审批，专人报账。</w:t>
      </w:r>
    </w:p>
    <w:p>
      <w:pPr>
        <w:pStyle w:val="9"/>
        <w:numPr>
          <w:ilvl w:val="0"/>
          <w:numId w:val="3"/>
        </w:numPr>
        <w:ind w:firstLineChars="0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>绩效目标完成情况分析</w:t>
      </w:r>
    </w:p>
    <w:p>
      <w:pPr>
        <w:ind w:left="560"/>
        <w:jc w:val="left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>1、产出指标完成情况分析</w:t>
      </w:r>
    </w:p>
    <w:p>
      <w:pPr>
        <w:ind w:firstLine="420" w:firstLineChars="150"/>
        <w:rPr>
          <w:rFonts w:ascii="仿宋_GB2312" w:eastAsia="仿宋_GB2312" w:cs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>全年我局共受理人民群众信访、来访、网访、电话访等信访件</w:t>
      </w:r>
      <w:r>
        <w:rPr>
          <w:rFonts w:hint="eastAsia" w:ascii="仿宋_GB2312" w:eastAsia="仿宋_GB2312" w:cs="仿宋_GB2312" w:hAnsiTheme="minorEastAsia"/>
          <w:sz w:val="28"/>
          <w:szCs w:val="28"/>
        </w:rPr>
        <w:t>5459批9995人次，接访上访群众2595批7131人次，其中集体访287批4490人次。</w:t>
      </w:r>
    </w:p>
    <w:p>
      <w:pPr>
        <w:ind w:firstLine="420" w:firstLineChars="150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>2、效益指标完成情况分析</w:t>
      </w:r>
    </w:p>
    <w:p>
      <w:pPr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 xml:space="preserve">   发挥督查主抓手、硬措施作用，通过对接访约访的重大、群体性事项、中央、省委巡视交办事项等进行通报，着力推动解决长期拖而未决引发群众上访的重点问题。全面推进依法逐级走访、依法分类处理、依法打击处置，维护良好的信访秩序。2018年以来，接访中心信访事项按期办结率为100%；进京非访、赴省异常访控制在指标内，30人以上异常访信息预警达到100%；信访工作“五率”为98.96%，高于全省平均水平，在争创省级文明接访活动中取得实实在在的成效。</w:t>
      </w:r>
    </w:p>
    <w:p>
      <w:pPr>
        <w:ind w:firstLine="562" w:firstLineChars="200"/>
        <w:rPr>
          <w:rFonts w:ascii="黑体" w:hAnsi="黑体" w:eastAsia="黑体" w:cstheme="minorEastAsia"/>
          <w:b/>
          <w:sz w:val="28"/>
          <w:szCs w:val="28"/>
        </w:rPr>
      </w:pPr>
      <w:r>
        <w:rPr>
          <w:rFonts w:hint="eastAsia" w:ascii="黑体" w:hAnsi="黑体" w:eastAsia="黑体" w:cstheme="minorEastAsia"/>
          <w:b/>
          <w:sz w:val="28"/>
          <w:szCs w:val="28"/>
        </w:rPr>
        <w:t>四、绩效自评结果拟应用情况</w:t>
      </w:r>
    </w:p>
    <w:p>
      <w:pPr>
        <w:ind w:firstLine="560" w:firstLineChars="200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>（一）下一步改进措施</w:t>
      </w:r>
    </w:p>
    <w:p>
      <w:pPr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 xml:space="preserve">     无</w:t>
      </w:r>
    </w:p>
    <w:p>
      <w:pPr>
        <w:ind w:firstLine="560" w:firstLineChars="200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>（二）拟与预算安排相结合情况</w:t>
      </w:r>
    </w:p>
    <w:p>
      <w:pPr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 xml:space="preserve">     信访维稳业务工作及驻京驻省工作专班生活费：80.5万元</w:t>
      </w:r>
    </w:p>
    <w:p>
      <w:pPr>
        <w:ind w:firstLine="560" w:firstLineChars="200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>（三）拟公开情况依</w:t>
      </w:r>
    </w:p>
    <w:p>
      <w:pPr>
        <w:ind w:firstLine="700" w:firstLineChars="250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>上级部门要求公开绩效自评情况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</w:p>
    <w:p>
      <w:pPr>
        <w:rPr>
          <w:rFonts w:ascii="仿宋_GB2312" w:hAnsi="仿宋_GB2312" w:eastAsia="仿宋_GB2312" w:cs="仿宋_GB2312"/>
          <w:sz w:val="28"/>
          <w:szCs w:val="28"/>
        </w:rPr>
      </w:pP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</w:p>
    <w:p>
      <w:pPr>
        <w:jc w:val="center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 xml:space="preserve">                                          青山区信访局</w:t>
      </w:r>
    </w:p>
    <w:p>
      <w:pPr>
        <w:ind w:firstLine="6440" w:firstLineChars="2300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>2019年10月15日</w:t>
      </w:r>
    </w:p>
    <w:sectPr>
      <w:pgSz w:w="11906" w:h="16838"/>
      <w:pgMar w:top="1440" w:right="10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56223"/>
    <w:multiLevelType w:val="multilevel"/>
    <w:tmpl w:val="40856223"/>
    <w:lvl w:ilvl="0" w:tentative="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abstractNum w:abstractNumId="1">
    <w:nsid w:val="661F7991"/>
    <w:multiLevelType w:val="multilevel"/>
    <w:tmpl w:val="661F7991"/>
    <w:lvl w:ilvl="0" w:tentative="0">
      <w:start w:val="1"/>
      <w:numFmt w:val="japaneseCounting"/>
      <w:lvlText w:val="（%1）"/>
      <w:lvlJc w:val="left"/>
      <w:pPr>
        <w:ind w:left="1445" w:hanging="88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7FCA2FD0"/>
    <w:multiLevelType w:val="multilevel"/>
    <w:tmpl w:val="7FCA2FD0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12D40"/>
    <w:rsid w:val="00006425"/>
    <w:rsid w:val="00036F00"/>
    <w:rsid w:val="00131F01"/>
    <w:rsid w:val="00185098"/>
    <w:rsid w:val="00264672"/>
    <w:rsid w:val="00275ED5"/>
    <w:rsid w:val="002D662C"/>
    <w:rsid w:val="00312261"/>
    <w:rsid w:val="0033536A"/>
    <w:rsid w:val="005B1BA7"/>
    <w:rsid w:val="00646DD6"/>
    <w:rsid w:val="00654EA5"/>
    <w:rsid w:val="007448A9"/>
    <w:rsid w:val="00766136"/>
    <w:rsid w:val="007800A4"/>
    <w:rsid w:val="009C5F5A"/>
    <w:rsid w:val="00B759B7"/>
    <w:rsid w:val="00C12B1B"/>
    <w:rsid w:val="00C67317"/>
    <w:rsid w:val="00C93819"/>
    <w:rsid w:val="00CA3AFE"/>
    <w:rsid w:val="00DB2ABB"/>
    <w:rsid w:val="00E116ED"/>
    <w:rsid w:val="00E80A1D"/>
    <w:rsid w:val="00F028CB"/>
    <w:rsid w:val="034F1132"/>
    <w:rsid w:val="0A640895"/>
    <w:rsid w:val="10BC2EA6"/>
    <w:rsid w:val="13BE167F"/>
    <w:rsid w:val="186E4C95"/>
    <w:rsid w:val="48E12D40"/>
    <w:rsid w:val="64B30DF5"/>
    <w:rsid w:val="686F6A49"/>
    <w:rsid w:val="7A606F86"/>
    <w:rsid w:val="7BC91060"/>
    <w:rsid w:val="7DDB8DC8"/>
    <w:rsid w:val="FFDD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198</Words>
  <Characters>1131</Characters>
  <Lines>9</Lines>
  <Paragraphs>2</Paragraphs>
  <TotalTime>67</TotalTime>
  <ScaleCrop>false</ScaleCrop>
  <LinksUpToDate>false</LinksUpToDate>
  <CharactersWithSpaces>1327</CharactersWithSpaces>
  <Application>WPS Office_11.1.0.9522_F1E327BC-269C-435d-A152-05C5408002CA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2019-07-11T09:45:00Z</dcterms:created>
  <dc:creator>lenovo</dc:creator>
  <cp:lastModifiedBy>严</cp:lastModifiedBy>
  <cp:lastPrinted>2019-07-19T11:53:00Z</cp:lastPrinted>
  <dcterms:modified xsi:type="dcterms:W3CDTF">2025-12-11T09:55:29Z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2052-11.1.0.9522</vt:lpwstr>
  </property>
</Properties>
</file>