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武汉市青山区自然资源和城乡建设局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6B53"/>
    <w:rsid w:val="025B709F"/>
    <w:rsid w:val="0EE068AA"/>
    <w:rsid w:val="10876B53"/>
    <w:rsid w:val="151B2E08"/>
    <w:rsid w:val="23746553"/>
    <w:rsid w:val="26731D77"/>
    <w:rsid w:val="2DC55574"/>
    <w:rsid w:val="3ABF209C"/>
    <w:rsid w:val="3D9B571C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A937F0F"/>
    <w:rsid w:val="767A2D1D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2021-11-17T10:48:00Z</dcterms:created>
  <dc:creator>王楷</dc:creator>
  <cp:lastModifiedBy>uos</cp:lastModifiedBy>
  <cp:lastPrinted>2024-12-02T10:42:15Z</cp:lastPrinted>
  <dcterms:modified xsi:type="dcterms:W3CDTF">2024-12-02T11:15:03Z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5CE8DEDF745F187037264D67E5737C07</vt:lpwstr>
  </property>
</Properties>
</file>