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6FBC73" w14:textId="77777777" w:rsidR="00E10388" w:rsidRDefault="002C209C">
      <w:pPr>
        <w:jc w:val="center"/>
        <w:rPr>
          <w:rFonts w:ascii="STZhongsong" w:eastAsia="STZhongsong" w:hAnsi="STZhongsong"/>
          <w:b/>
          <w:sz w:val="36"/>
          <w:szCs w:val="36"/>
        </w:rPr>
      </w:pPr>
      <w:r>
        <w:rPr>
          <w:rFonts w:ascii="STZhongsong" w:eastAsia="STZhongsong" w:hAnsi="STZhongsong" w:hint="eastAsia"/>
          <w:b/>
          <w:sz w:val="36"/>
          <w:szCs w:val="36"/>
        </w:rPr>
        <w:t>2021年基本药物补助</w:t>
      </w:r>
      <w:r>
        <w:rPr>
          <w:rFonts w:ascii="STZhongsong" w:eastAsia="STZhongsong" w:hAnsi="STZhongsong"/>
          <w:b/>
          <w:sz w:val="36"/>
          <w:szCs w:val="36"/>
        </w:rPr>
        <w:t>专项</w:t>
      </w:r>
      <w:r>
        <w:rPr>
          <w:rFonts w:ascii="STZhongsong" w:eastAsia="STZhongsong" w:hAnsi="STZhongsong" w:hint="eastAsia"/>
          <w:b/>
          <w:sz w:val="36"/>
          <w:szCs w:val="36"/>
        </w:rPr>
        <w:t>预算编制</w:t>
      </w:r>
      <w:r>
        <w:rPr>
          <w:rFonts w:ascii="STZhongsong" w:eastAsia="STZhongsong" w:hAnsi="STZhongsong"/>
          <w:b/>
          <w:sz w:val="36"/>
          <w:szCs w:val="36"/>
        </w:rPr>
        <w:t>说明</w:t>
      </w:r>
    </w:p>
    <w:p w14:paraId="099D6B36" w14:textId="77777777" w:rsidR="00E10388" w:rsidRDefault="00E10388">
      <w:pPr>
        <w:jc w:val="center"/>
        <w:rPr>
          <w:rFonts w:ascii="STZhongsong" w:eastAsia="STZhongsong" w:hAnsi="STZhongsong"/>
          <w:b/>
          <w:sz w:val="36"/>
          <w:szCs w:val="36"/>
        </w:rPr>
      </w:pPr>
    </w:p>
    <w:p w14:paraId="7726AB97" w14:textId="77777777" w:rsidR="00E10388" w:rsidRDefault="002C209C">
      <w:pPr>
        <w:ind w:firstLineChars="177" w:firstLine="566"/>
        <w:rPr>
          <w:rFonts w:ascii="黑体" w:eastAsia="黑体" w:hAnsi="黑体"/>
          <w:sz w:val="32"/>
          <w:szCs w:val="32"/>
        </w:rPr>
      </w:pPr>
      <w:r>
        <w:rPr>
          <w:rFonts w:ascii="黑体" w:eastAsia="黑体" w:hAnsi="黑体" w:hint="eastAsia"/>
          <w:sz w:val="32"/>
          <w:szCs w:val="32"/>
        </w:rPr>
        <w:t>一</w:t>
      </w:r>
      <w:r>
        <w:rPr>
          <w:rFonts w:ascii="黑体" w:eastAsia="黑体" w:hAnsi="黑体"/>
          <w:sz w:val="32"/>
          <w:szCs w:val="32"/>
        </w:rPr>
        <w:t>、</w:t>
      </w:r>
      <w:r>
        <w:rPr>
          <w:rFonts w:ascii="黑体" w:eastAsia="黑体" w:hAnsi="黑体" w:hint="eastAsia"/>
          <w:sz w:val="32"/>
          <w:szCs w:val="32"/>
        </w:rPr>
        <w:t>指导</w:t>
      </w:r>
      <w:r>
        <w:rPr>
          <w:rFonts w:ascii="黑体" w:eastAsia="黑体" w:hAnsi="黑体"/>
          <w:sz w:val="32"/>
          <w:szCs w:val="32"/>
        </w:rPr>
        <w:t>思想</w:t>
      </w:r>
    </w:p>
    <w:p w14:paraId="2191A9CE" w14:textId="77777777" w:rsidR="00E10388" w:rsidRDefault="002C209C">
      <w:pPr>
        <w:ind w:firstLineChars="177" w:firstLine="566"/>
        <w:rPr>
          <w:rFonts w:ascii="仿宋" w:eastAsia="仿宋" w:hAnsi="仿宋"/>
          <w:sz w:val="32"/>
          <w:szCs w:val="32"/>
        </w:rPr>
      </w:pPr>
      <w:r>
        <w:rPr>
          <w:rFonts w:ascii="仿宋" w:eastAsia="仿宋" w:hAnsi="仿宋" w:hint="eastAsia"/>
          <w:sz w:val="32"/>
          <w:szCs w:val="32"/>
        </w:rPr>
        <w:t>以</w:t>
      </w:r>
      <w:r>
        <w:rPr>
          <w:rFonts w:ascii="仿宋" w:eastAsia="仿宋" w:hAnsi="仿宋"/>
          <w:sz w:val="32"/>
          <w:szCs w:val="32"/>
        </w:rPr>
        <w:t>习近平新时代中国特色社会主义</w:t>
      </w:r>
      <w:r>
        <w:rPr>
          <w:rFonts w:ascii="仿宋" w:eastAsia="仿宋" w:hAnsi="仿宋" w:hint="eastAsia"/>
          <w:sz w:val="32"/>
          <w:szCs w:val="32"/>
        </w:rPr>
        <w:t>思想</w:t>
      </w:r>
      <w:r>
        <w:rPr>
          <w:rFonts w:ascii="仿宋" w:eastAsia="仿宋" w:hAnsi="仿宋"/>
          <w:sz w:val="32"/>
          <w:szCs w:val="32"/>
        </w:rPr>
        <w:t>为</w:t>
      </w:r>
      <w:r>
        <w:rPr>
          <w:rFonts w:ascii="仿宋" w:eastAsia="仿宋" w:hAnsi="仿宋" w:hint="eastAsia"/>
          <w:sz w:val="32"/>
          <w:szCs w:val="32"/>
        </w:rPr>
        <w:t>指导</w:t>
      </w:r>
      <w:r>
        <w:rPr>
          <w:rFonts w:ascii="仿宋" w:eastAsia="仿宋" w:hAnsi="仿宋"/>
          <w:sz w:val="32"/>
          <w:szCs w:val="32"/>
        </w:rPr>
        <w:t>，</w:t>
      </w:r>
      <w:r>
        <w:rPr>
          <w:rFonts w:ascii="仿宋" w:eastAsia="仿宋" w:hAnsi="仿宋" w:hint="eastAsia"/>
          <w:sz w:val="32"/>
          <w:szCs w:val="32"/>
        </w:rPr>
        <w:t>认真贯彻</w:t>
      </w:r>
      <w:r>
        <w:rPr>
          <w:rFonts w:ascii="仿宋" w:eastAsia="仿宋" w:hAnsi="仿宋"/>
          <w:sz w:val="32"/>
          <w:szCs w:val="32"/>
        </w:rPr>
        <w:t>落实习近平总书记视察湖北重要讲话精神，认真履行</w:t>
      </w:r>
      <w:r>
        <w:rPr>
          <w:rFonts w:ascii="仿宋" w:eastAsia="仿宋" w:hAnsi="仿宋" w:hint="eastAsia"/>
          <w:sz w:val="32"/>
          <w:szCs w:val="32"/>
        </w:rPr>
        <w:t>本单位</w:t>
      </w:r>
      <w:r>
        <w:rPr>
          <w:rFonts w:ascii="仿宋" w:eastAsia="仿宋" w:hAnsi="仿宋"/>
          <w:sz w:val="32"/>
          <w:szCs w:val="32"/>
        </w:rPr>
        <w:t>工作职能，</w:t>
      </w:r>
      <w:r>
        <w:rPr>
          <w:rFonts w:ascii="仿宋" w:eastAsia="仿宋" w:hAnsi="仿宋" w:hint="eastAsia"/>
          <w:sz w:val="32"/>
          <w:szCs w:val="32"/>
        </w:rPr>
        <w:t>全面实施</w:t>
      </w:r>
      <w:r>
        <w:rPr>
          <w:rFonts w:ascii="仿宋" w:eastAsia="仿宋" w:hAnsi="仿宋"/>
          <w:sz w:val="32"/>
          <w:szCs w:val="32"/>
        </w:rPr>
        <w:t>绩效管理，积极推进我区卫生健康事业发展。</w:t>
      </w:r>
    </w:p>
    <w:p w14:paraId="6C2C17AE" w14:textId="77777777" w:rsidR="00E10388" w:rsidRDefault="002C209C">
      <w:pPr>
        <w:ind w:firstLineChars="177" w:firstLine="566"/>
        <w:rPr>
          <w:rFonts w:ascii="黑体" w:eastAsia="黑体" w:hAnsi="黑体"/>
          <w:sz w:val="32"/>
          <w:szCs w:val="32"/>
        </w:rPr>
      </w:pPr>
      <w:r>
        <w:rPr>
          <w:rFonts w:ascii="黑体" w:eastAsia="黑体" w:hAnsi="黑体" w:hint="eastAsia"/>
          <w:sz w:val="32"/>
          <w:szCs w:val="32"/>
        </w:rPr>
        <w:t>二</w:t>
      </w:r>
      <w:r>
        <w:rPr>
          <w:rFonts w:ascii="黑体" w:eastAsia="黑体" w:hAnsi="黑体"/>
          <w:sz w:val="32"/>
          <w:szCs w:val="32"/>
        </w:rPr>
        <w:t>、编制原则</w:t>
      </w:r>
    </w:p>
    <w:p w14:paraId="729551DD" w14:textId="77777777" w:rsidR="00E10388" w:rsidRDefault="002C209C">
      <w:pPr>
        <w:ind w:firstLineChars="177" w:firstLine="569"/>
        <w:rPr>
          <w:rFonts w:ascii="仿宋" w:eastAsia="仿宋" w:hAnsi="仿宋"/>
          <w:sz w:val="32"/>
          <w:szCs w:val="32"/>
        </w:rPr>
      </w:pPr>
      <w:r>
        <w:rPr>
          <w:rFonts w:ascii="仿宋" w:eastAsia="仿宋" w:hAnsi="仿宋" w:hint="eastAsia"/>
          <w:b/>
          <w:sz w:val="32"/>
          <w:szCs w:val="32"/>
        </w:rPr>
        <w:t>（一）合法</w:t>
      </w:r>
      <w:r>
        <w:rPr>
          <w:rFonts w:ascii="仿宋" w:eastAsia="仿宋" w:hAnsi="仿宋"/>
          <w:b/>
          <w:sz w:val="32"/>
          <w:szCs w:val="32"/>
        </w:rPr>
        <w:t>合规的原则。</w:t>
      </w:r>
      <w:r>
        <w:rPr>
          <w:rFonts w:ascii="仿宋" w:eastAsia="仿宋" w:hAnsi="仿宋"/>
          <w:sz w:val="32"/>
          <w:szCs w:val="32"/>
        </w:rPr>
        <w:t>预算</w:t>
      </w:r>
      <w:r>
        <w:rPr>
          <w:rFonts w:ascii="仿宋" w:eastAsia="仿宋" w:hAnsi="仿宋" w:hint="eastAsia"/>
          <w:sz w:val="32"/>
          <w:szCs w:val="32"/>
        </w:rPr>
        <w:t>编制</w:t>
      </w:r>
      <w:r>
        <w:rPr>
          <w:rFonts w:ascii="仿宋" w:eastAsia="仿宋" w:hAnsi="仿宋"/>
          <w:sz w:val="32"/>
          <w:szCs w:val="32"/>
        </w:rPr>
        <w:t>要</w:t>
      </w:r>
      <w:r>
        <w:rPr>
          <w:rFonts w:ascii="仿宋" w:eastAsia="仿宋" w:hAnsi="仿宋" w:hint="eastAsia"/>
          <w:sz w:val="32"/>
          <w:szCs w:val="32"/>
        </w:rPr>
        <w:t>符合</w:t>
      </w:r>
      <w:r>
        <w:rPr>
          <w:rFonts w:ascii="仿宋" w:eastAsia="仿宋" w:hAnsi="仿宋"/>
          <w:sz w:val="32"/>
          <w:szCs w:val="32"/>
        </w:rPr>
        <w:t>《</w:t>
      </w:r>
      <w:r>
        <w:rPr>
          <w:rFonts w:ascii="仿宋" w:eastAsia="仿宋" w:hAnsi="仿宋" w:hint="eastAsia"/>
          <w:sz w:val="32"/>
          <w:szCs w:val="32"/>
        </w:rPr>
        <w:t>中华</w:t>
      </w:r>
      <w:r>
        <w:rPr>
          <w:rFonts w:ascii="仿宋" w:eastAsia="仿宋" w:hAnsi="仿宋"/>
          <w:sz w:val="32"/>
          <w:szCs w:val="32"/>
        </w:rPr>
        <w:t>人民共和国预算法》</w:t>
      </w:r>
      <w:r>
        <w:rPr>
          <w:rFonts w:ascii="仿宋" w:eastAsia="仿宋" w:hAnsi="仿宋" w:hint="eastAsia"/>
          <w:sz w:val="32"/>
          <w:szCs w:val="32"/>
        </w:rPr>
        <w:t>等</w:t>
      </w:r>
      <w:r>
        <w:rPr>
          <w:rFonts w:ascii="仿宋" w:eastAsia="仿宋" w:hAnsi="仿宋"/>
          <w:sz w:val="32"/>
          <w:szCs w:val="32"/>
        </w:rPr>
        <w:t>法律、法规的规定，充分体现国家和省、市有关方针政策。</w:t>
      </w:r>
    </w:p>
    <w:p w14:paraId="65727B9A" w14:textId="77777777" w:rsidR="00E10388" w:rsidRDefault="002C209C">
      <w:pPr>
        <w:ind w:firstLineChars="177" w:firstLine="569"/>
        <w:rPr>
          <w:rFonts w:ascii="仿宋" w:eastAsia="仿宋" w:hAnsi="仿宋"/>
          <w:sz w:val="32"/>
          <w:szCs w:val="32"/>
        </w:rPr>
      </w:pPr>
      <w:r>
        <w:rPr>
          <w:rFonts w:ascii="仿宋" w:eastAsia="仿宋" w:hAnsi="仿宋" w:hint="eastAsia"/>
          <w:b/>
          <w:sz w:val="32"/>
          <w:szCs w:val="32"/>
        </w:rPr>
        <w:t>（二）科学合理</w:t>
      </w:r>
      <w:r>
        <w:rPr>
          <w:rFonts w:ascii="仿宋" w:eastAsia="仿宋" w:hAnsi="仿宋"/>
          <w:b/>
          <w:sz w:val="32"/>
          <w:szCs w:val="32"/>
        </w:rPr>
        <w:t>的原则</w:t>
      </w:r>
      <w:r>
        <w:rPr>
          <w:rFonts w:ascii="仿宋" w:eastAsia="仿宋" w:hAnsi="仿宋" w:hint="eastAsia"/>
          <w:b/>
          <w:sz w:val="32"/>
          <w:szCs w:val="32"/>
        </w:rPr>
        <w:t>。</w:t>
      </w:r>
      <w:r>
        <w:rPr>
          <w:rFonts w:ascii="仿宋" w:eastAsia="仿宋" w:hAnsi="仿宋" w:hint="eastAsia"/>
          <w:sz w:val="32"/>
          <w:szCs w:val="32"/>
        </w:rPr>
        <w:t>以履行</w:t>
      </w:r>
      <w:r>
        <w:rPr>
          <w:rFonts w:ascii="仿宋" w:eastAsia="仿宋" w:hAnsi="仿宋"/>
          <w:sz w:val="32"/>
          <w:szCs w:val="32"/>
        </w:rPr>
        <w:t>本部门</w:t>
      </w:r>
      <w:r>
        <w:rPr>
          <w:rFonts w:ascii="仿宋" w:eastAsia="仿宋" w:hAnsi="仿宋" w:hint="eastAsia"/>
          <w:sz w:val="32"/>
          <w:szCs w:val="32"/>
        </w:rPr>
        <w:t>职能</w:t>
      </w:r>
      <w:r>
        <w:rPr>
          <w:rFonts w:ascii="仿宋" w:eastAsia="仿宋" w:hAnsi="仿宋"/>
          <w:sz w:val="32"/>
          <w:szCs w:val="32"/>
        </w:rPr>
        <w:t>需要为依据，保证重点，兼顾一般的要求，科学</w:t>
      </w:r>
      <w:r>
        <w:rPr>
          <w:rFonts w:ascii="仿宋" w:eastAsia="仿宋" w:hAnsi="仿宋" w:hint="eastAsia"/>
          <w:sz w:val="32"/>
          <w:szCs w:val="32"/>
        </w:rPr>
        <w:t>编制</w:t>
      </w:r>
      <w:r>
        <w:rPr>
          <w:rFonts w:ascii="仿宋" w:eastAsia="仿宋" w:hAnsi="仿宋"/>
          <w:sz w:val="32"/>
          <w:szCs w:val="32"/>
        </w:rPr>
        <w:t>部门预算。</w:t>
      </w:r>
    </w:p>
    <w:p w14:paraId="73FCA792" w14:textId="77777777" w:rsidR="00E10388" w:rsidRDefault="002C209C">
      <w:pPr>
        <w:ind w:firstLineChars="177" w:firstLine="569"/>
        <w:rPr>
          <w:rFonts w:ascii="仿宋" w:eastAsia="仿宋" w:hAnsi="仿宋"/>
          <w:sz w:val="32"/>
          <w:szCs w:val="32"/>
        </w:rPr>
      </w:pPr>
      <w:r>
        <w:rPr>
          <w:rFonts w:ascii="仿宋" w:eastAsia="仿宋" w:hAnsi="仿宋" w:hint="eastAsia"/>
          <w:b/>
          <w:sz w:val="32"/>
          <w:szCs w:val="32"/>
        </w:rPr>
        <w:t>（三）绩效</w:t>
      </w:r>
      <w:r>
        <w:rPr>
          <w:rFonts w:ascii="仿宋" w:eastAsia="仿宋" w:hAnsi="仿宋"/>
          <w:b/>
          <w:sz w:val="32"/>
          <w:szCs w:val="32"/>
        </w:rPr>
        <w:t>导向的原则。</w:t>
      </w:r>
      <w:r>
        <w:rPr>
          <w:rFonts w:ascii="仿宋" w:eastAsia="仿宋" w:hAnsi="仿宋"/>
          <w:sz w:val="32"/>
          <w:szCs w:val="32"/>
        </w:rPr>
        <w:t>进一步</w:t>
      </w:r>
      <w:r>
        <w:rPr>
          <w:rFonts w:ascii="仿宋" w:eastAsia="仿宋" w:hAnsi="仿宋" w:hint="eastAsia"/>
          <w:sz w:val="32"/>
          <w:szCs w:val="32"/>
        </w:rPr>
        <w:t>树立</w:t>
      </w:r>
      <w:r>
        <w:rPr>
          <w:rFonts w:ascii="仿宋" w:eastAsia="仿宋" w:hAnsi="仿宋"/>
          <w:sz w:val="32"/>
          <w:szCs w:val="32"/>
        </w:rPr>
        <w:t>“</w:t>
      </w:r>
      <w:r>
        <w:rPr>
          <w:rFonts w:ascii="仿宋" w:eastAsia="仿宋" w:hAnsi="仿宋" w:hint="eastAsia"/>
          <w:sz w:val="32"/>
          <w:szCs w:val="32"/>
        </w:rPr>
        <w:t>用钱</w:t>
      </w:r>
      <w:r>
        <w:rPr>
          <w:rFonts w:ascii="仿宋" w:eastAsia="仿宋" w:hAnsi="仿宋"/>
          <w:sz w:val="32"/>
          <w:szCs w:val="32"/>
        </w:rPr>
        <w:t>讲绩效、无效必问责”</w:t>
      </w:r>
      <w:r>
        <w:rPr>
          <w:rFonts w:ascii="仿宋" w:eastAsia="仿宋" w:hAnsi="仿宋" w:hint="eastAsia"/>
          <w:sz w:val="32"/>
          <w:szCs w:val="32"/>
        </w:rPr>
        <w:t>的</w:t>
      </w:r>
      <w:r>
        <w:rPr>
          <w:rFonts w:ascii="仿宋" w:eastAsia="仿宋" w:hAnsi="仿宋"/>
          <w:sz w:val="32"/>
          <w:szCs w:val="32"/>
        </w:rPr>
        <w:t>理念，深化全过程</w:t>
      </w:r>
      <w:r>
        <w:rPr>
          <w:rFonts w:ascii="仿宋" w:eastAsia="仿宋" w:hAnsi="仿宋" w:hint="eastAsia"/>
          <w:sz w:val="32"/>
          <w:szCs w:val="32"/>
        </w:rPr>
        <w:t>项目</w:t>
      </w:r>
      <w:r>
        <w:rPr>
          <w:rFonts w:ascii="仿宋" w:eastAsia="仿宋" w:hAnsi="仿宋"/>
          <w:sz w:val="32"/>
          <w:szCs w:val="32"/>
        </w:rPr>
        <w:t>预算绩效管理，建立健全绩效导向的预算分配制度，</w:t>
      </w:r>
      <w:r>
        <w:rPr>
          <w:rFonts w:ascii="仿宋" w:eastAsia="仿宋" w:hAnsi="仿宋" w:hint="eastAsia"/>
          <w:sz w:val="32"/>
          <w:szCs w:val="32"/>
        </w:rPr>
        <w:t>加强</w:t>
      </w:r>
      <w:r>
        <w:rPr>
          <w:rFonts w:ascii="仿宋" w:eastAsia="仿宋" w:hAnsi="仿宋"/>
          <w:sz w:val="32"/>
          <w:szCs w:val="32"/>
        </w:rPr>
        <w:t>绩效评价结果运用</w:t>
      </w:r>
      <w:r>
        <w:rPr>
          <w:rFonts w:ascii="仿宋" w:eastAsia="仿宋" w:hAnsi="仿宋" w:hint="eastAsia"/>
          <w:sz w:val="32"/>
          <w:szCs w:val="32"/>
        </w:rPr>
        <w:t>，</w:t>
      </w:r>
      <w:r>
        <w:rPr>
          <w:rFonts w:ascii="仿宋" w:eastAsia="仿宋" w:hAnsi="仿宋"/>
          <w:sz w:val="32"/>
          <w:szCs w:val="32"/>
        </w:rPr>
        <w:t>提高财政</w:t>
      </w:r>
      <w:r>
        <w:rPr>
          <w:rFonts w:ascii="仿宋" w:eastAsia="仿宋" w:hAnsi="仿宋" w:hint="eastAsia"/>
          <w:sz w:val="32"/>
          <w:szCs w:val="32"/>
        </w:rPr>
        <w:t>资金</w:t>
      </w:r>
      <w:r>
        <w:rPr>
          <w:rFonts w:ascii="仿宋" w:eastAsia="仿宋" w:hAnsi="仿宋"/>
          <w:sz w:val="32"/>
          <w:szCs w:val="32"/>
        </w:rPr>
        <w:t>使用效益。</w:t>
      </w:r>
    </w:p>
    <w:p w14:paraId="3EB58A12" w14:textId="77777777" w:rsidR="00E10388" w:rsidRDefault="002C209C">
      <w:pPr>
        <w:ind w:firstLineChars="177" w:firstLine="566"/>
        <w:rPr>
          <w:rFonts w:ascii="黑体" w:eastAsia="黑体" w:hAnsi="黑体"/>
          <w:sz w:val="32"/>
          <w:szCs w:val="32"/>
        </w:rPr>
      </w:pPr>
      <w:r>
        <w:rPr>
          <w:rFonts w:ascii="黑体" w:eastAsia="黑体" w:hAnsi="黑体" w:hint="eastAsia"/>
          <w:sz w:val="32"/>
          <w:szCs w:val="32"/>
        </w:rPr>
        <w:t>三</w:t>
      </w:r>
      <w:r>
        <w:rPr>
          <w:rFonts w:ascii="黑体" w:eastAsia="黑体" w:hAnsi="黑体"/>
          <w:sz w:val="32"/>
          <w:szCs w:val="32"/>
        </w:rPr>
        <w:t>、收支预算</w:t>
      </w:r>
    </w:p>
    <w:p w14:paraId="557E9C18" w14:textId="77777777" w:rsidR="00E10388" w:rsidRDefault="002C209C">
      <w:pPr>
        <w:ind w:firstLineChars="177" w:firstLine="566"/>
        <w:rPr>
          <w:rFonts w:ascii="仿宋" w:eastAsia="仿宋" w:hAnsi="仿宋"/>
          <w:sz w:val="32"/>
          <w:szCs w:val="32"/>
        </w:rPr>
      </w:pPr>
      <w:r>
        <w:rPr>
          <w:rFonts w:ascii="仿宋" w:eastAsia="仿宋" w:hAnsi="仿宋" w:hint="eastAsia"/>
          <w:sz w:val="32"/>
          <w:szCs w:val="32"/>
        </w:rPr>
        <w:t>（一）收入</w:t>
      </w:r>
      <w:r>
        <w:rPr>
          <w:rFonts w:ascii="仿宋" w:eastAsia="仿宋" w:hAnsi="仿宋"/>
          <w:sz w:val="32"/>
          <w:szCs w:val="32"/>
        </w:rPr>
        <w:t>预算</w:t>
      </w:r>
    </w:p>
    <w:p w14:paraId="75373076" w14:textId="5EB5A630" w:rsidR="00E10388" w:rsidRDefault="002C209C">
      <w:pPr>
        <w:ind w:firstLineChars="177" w:firstLine="566"/>
        <w:rPr>
          <w:rFonts w:ascii="仿宋" w:eastAsia="仿宋" w:hAnsi="仿宋"/>
          <w:sz w:val="32"/>
          <w:szCs w:val="32"/>
        </w:rPr>
      </w:pPr>
      <w:r>
        <w:rPr>
          <w:rFonts w:ascii="仿宋" w:eastAsia="仿宋" w:hAnsi="仿宋"/>
          <w:sz w:val="32"/>
          <w:szCs w:val="32"/>
        </w:rPr>
        <w:t>202</w:t>
      </w:r>
      <w:r w:rsidR="007C0584">
        <w:rPr>
          <w:rFonts w:ascii="仿宋" w:eastAsia="仿宋" w:hAnsi="仿宋"/>
          <w:sz w:val="32"/>
          <w:szCs w:val="32"/>
        </w:rPr>
        <w:t>1</w:t>
      </w:r>
      <w:r>
        <w:rPr>
          <w:rFonts w:ascii="仿宋" w:eastAsia="仿宋" w:hAnsi="仿宋" w:hint="eastAsia"/>
          <w:sz w:val="32"/>
          <w:szCs w:val="32"/>
        </w:rPr>
        <w:t>年基本药物补助</w:t>
      </w:r>
      <w:r>
        <w:rPr>
          <w:rFonts w:ascii="仿宋" w:eastAsia="仿宋" w:hAnsi="仿宋"/>
          <w:sz w:val="32"/>
          <w:szCs w:val="32"/>
        </w:rPr>
        <w:t>专项资金财政拨款收入总额</w:t>
      </w:r>
      <w:r>
        <w:rPr>
          <w:rFonts w:ascii="仿宋" w:eastAsia="仿宋" w:hAnsi="仿宋" w:hint="eastAsia"/>
          <w:sz w:val="32"/>
          <w:szCs w:val="32"/>
        </w:rPr>
        <w:t>280.72万元</w:t>
      </w:r>
      <w:r>
        <w:rPr>
          <w:rFonts w:ascii="仿宋" w:eastAsia="仿宋" w:hAnsi="仿宋"/>
          <w:sz w:val="32"/>
          <w:szCs w:val="32"/>
        </w:rPr>
        <w:t>，均为一般公共预算财政拨款收入</w:t>
      </w:r>
      <w:r>
        <w:rPr>
          <w:rFonts w:ascii="仿宋" w:eastAsia="仿宋" w:hAnsi="仿宋" w:hint="eastAsia"/>
          <w:sz w:val="32"/>
          <w:szCs w:val="32"/>
        </w:rPr>
        <w:t>。</w:t>
      </w:r>
    </w:p>
    <w:p w14:paraId="614B26B6" w14:textId="77777777" w:rsidR="00E10388" w:rsidRDefault="002C209C">
      <w:pPr>
        <w:ind w:firstLineChars="177" w:firstLine="566"/>
        <w:rPr>
          <w:rFonts w:ascii="仿宋" w:eastAsia="仿宋" w:hAnsi="仿宋"/>
          <w:sz w:val="32"/>
          <w:szCs w:val="32"/>
        </w:rPr>
      </w:pPr>
      <w:r>
        <w:rPr>
          <w:rFonts w:ascii="仿宋" w:eastAsia="仿宋" w:hAnsi="仿宋" w:hint="eastAsia"/>
          <w:sz w:val="32"/>
          <w:szCs w:val="32"/>
        </w:rPr>
        <w:t>（二）支出</w:t>
      </w:r>
      <w:r>
        <w:rPr>
          <w:rFonts w:ascii="仿宋" w:eastAsia="仿宋" w:hAnsi="仿宋"/>
          <w:sz w:val="32"/>
          <w:szCs w:val="32"/>
        </w:rPr>
        <w:t>预算</w:t>
      </w:r>
    </w:p>
    <w:p w14:paraId="1B18FA19" w14:textId="30B8E6C9" w:rsidR="00E10388" w:rsidRDefault="002C209C">
      <w:pPr>
        <w:ind w:firstLineChars="177" w:firstLine="566"/>
        <w:rPr>
          <w:rFonts w:ascii="仿宋" w:eastAsia="仿宋" w:hAnsi="仿宋"/>
          <w:sz w:val="32"/>
          <w:szCs w:val="32"/>
        </w:rPr>
      </w:pPr>
      <w:r>
        <w:rPr>
          <w:rFonts w:ascii="仿宋" w:eastAsia="仿宋" w:hAnsi="仿宋" w:hint="eastAsia"/>
          <w:sz w:val="32"/>
          <w:szCs w:val="32"/>
        </w:rPr>
        <w:lastRenderedPageBreak/>
        <w:t>2021年基本药物补助</w:t>
      </w:r>
      <w:r>
        <w:rPr>
          <w:rFonts w:ascii="仿宋" w:eastAsia="仿宋" w:hAnsi="仿宋"/>
          <w:sz w:val="32"/>
          <w:szCs w:val="32"/>
        </w:rPr>
        <w:t>专项资金支出</w:t>
      </w:r>
      <w:r>
        <w:rPr>
          <w:rFonts w:ascii="仿宋" w:eastAsia="仿宋" w:hAnsi="仿宋" w:hint="eastAsia"/>
          <w:sz w:val="32"/>
          <w:szCs w:val="32"/>
        </w:rPr>
        <w:t>280.7</w:t>
      </w:r>
      <w:r w:rsidR="007C0584">
        <w:rPr>
          <w:rFonts w:ascii="仿宋" w:eastAsia="仿宋" w:hAnsi="仿宋"/>
          <w:sz w:val="32"/>
          <w:szCs w:val="32"/>
        </w:rPr>
        <w:t>2</w:t>
      </w:r>
      <w:r>
        <w:rPr>
          <w:rFonts w:ascii="仿宋" w:eastAsia="仿宋" w:hAnsi="仿宋" w:hint="eastAsia"/>
          <w:sz w:val="32"/>
          <w:szCs w:val="32"/>
        </w:rPr>
        <w:t>万元</w:t>
      </w:r>
      <w:r>
        <w:rPr>
          <w:rFonts w:ascii="仿宋" w:eastAsia="仿宋" w:hAnsi="仿宋"/>
          <w:sz w:val="32"/>
          <w:szCs w:val="32"/>
        </w:rPr>
        <w:t>。用于</w:t>
      </w:r>
      <w:r>
        <w:rPr>
          <w:rFonts w:ascii="仿宋" w:eastAsia="仿宋" w:hAnsi="仿宋" w:hint="eastAsia"/>
          <w:sz w:val="32"/>
          <w:szCs w:val="32"/>
        </w:rPr>
        <w:t>基层医疗</w:t>
      </w:r>
      <w:r>
        <w:rPr>
          <w:rFonts w:ascii="仿宋" w:eastAsia="仿宋" w:hAnsi="仿宋"/>
          <w:sz w:val="32"/>
          <w:szCs w:val="32"/>
        </w:rPr>
        <w:t>机构按要求</w:t>
      </w:r>
      <w:r>
        <w:rPr>
          <w:rFonts w:ascii="仿宋" w:eastAsia="仿宋" w:hAnsi="仿宋" w:hint="eastAsia"/>
          <w:sz w:val="32"/>
          <w:szCs w:val="32"/>
        </w:rPr>
        <w:t>实施基本药物“零差率”销售补助</w:t>
      </w:r>
      <w:r>
        <w:rPr>
          <w:rFonts w:ascii="仿宋" w:eastAsia="仿宋" w:hAnsi="仿宋"/>
          <w:sz w:val="32"/>
          <w:szCs w:val="32"/>
        </w:rPr>
        <w:t>。</w:t>
      </w:r>
    </w:p>
    <w:p w14:paraId="283F4CBA" w14:textId="77777777" w:rsidR="00E10388" w:rsidRDefault="002C209C">
      <w:pPr>
        <w:ind w:firstLineChars="177" w:firstLine="566"/>
        <w:rPr>
          <w:rFonts w:ascii="黑体" w:eastAsia="黑体" w:hAnsi="黑体"/>
          <w:sz w:val="32"/>
          <w:szCs w:val="32"/>
        </w:rPr>
      </w:pPr>
      <w:r>
        <w:rPr>
          <w:rFonts w:ascii="黑体" w:eastAsia="黑体" w:hAnsi="黑体" w:hint="eastAsia"/>
          <w:sz w:val="32"/>
          <w:szCs w:val="32"/>
        </w:rPr>
        <w:t>四</w:t>
      </w:r>
      <w:r>
        <w:rPr>
          <w:rFonts w:ascii="黑体" w:eastAsia="黑体" w:hAnsi="黑体"/>
          <w:sz w:val="32"/>
          <w:szCs w:val="32"/>
        </w:rPr>
        <w:t>、政府采购预算</w:t>
      </w:r>
    </w:p>
    <w:p w14:paraId="1F6F4587" w14:textId="77777777" w:rsidR="00E10388" w:rsidRDefault="002C209C">
      <w:pPr>
        <w:ind w:firstLineChars="177" w:firstLine="566"/>
        <w:rPr>
          <w:rFonts w:ascii="仿宋" w:eastAsia="仿宋" w:hAnsi="仿宋"/>
          <w:sz w:val="32"/>
          <w:szCs w:val="32"/>
        </w:rPr>
      </w:pPr>
      <w:r>
        <w:rPr>
          <w:rFonts w:ascii="仿宋" w:eastAsia="仿宋" w:hAnsi="仿宋" w:hint="eastAsia"/>
          <w:sz w:val="32"/>
          <w:szCs w:val="32"/>
        </w:rPr>
        <w:t>无</w:t>
      </w:r>
      <w:r>
        <w:rPr>
          <w:rFonts w:ascii="仿宋" w:eastAsia="仿宋" w:hAnsi="仿宋"/>
          <w:sz w:val="32"/>
          <w:szCs w:val="32"/>
        </w:rPr>
        <w:t>。</w:t>
      </w:r>
    </w:p>
    <w:p w14:paraId="0ACB0A3D" w14:textId="77777777" w:rsidR="00E10388" w:rsidRDefault="002C209C">
      <w:pPr>
        <w:ind w:firstLineChars="177" w:firstLine="566"/>
        <w:rPr>
          <w:rFonts w:ascii="黑体" w:eastAsia="黑体" w:hAnsi="黑体"/>
          <w:sz w:val="32"/>
          <w:szCs w:val="32"/>
        </w:rPr>
      </w:pPr>
      <w:r>
        <w:rPr>
          <w:rFonts w:ascii="黑体" w:eastAsia="黑体" w:hAnsi="黑体" w:hint="eastAsia"/>
          <w:sz w:val="32"/>
          <w:szCs w:val="32"/>
        </w:rPr>
        <w:t>五</w:t>
      </w:r>
      <w:r>
        <w:rPr>
          <w:rFonts w:ascii="黑体" w:eastAsia="黑体" w:hAnsi="黑体"/>
          <w:sz w:val="32"/>
          <w:szCs w:val="32"/>
        </w:rPr>
        <w:t>、绩效目标</w:t>
      </w:r>
    </w:p>
    <w:p w14:paraId="2A54707F" w14:textId="77777777" w:rsidR="00E10388" w:rsidRDefault="002C209C">
      <w:pPr>
        <w:ind w:firstLineChars="177" w:firstLine="566"/>
        <w:rPr>
          <w:rFonts w:ascii="仿宋" w:eastAsia="仿宋" w:hAnsi="仿宋"/>
          <w:sz w:val="32"/>
          <w:szCs w:val="32"/>
        </w:rPr>
      </w:pPr>
      <w:r>
        <w:rPr>
          <w:rFonts w:ascii="仿宋_GB2312" w:eastAsia="仿宋_GB2312" w:hAnsi="仿宋_GB2312" w:cs="仿宋_GB2312" w:hint="eastAsia"/>
          <w:sz w:val="32"/>
          <w:szCs w:val="32"/>
        </w:rPr>
        <w:t>基层医疗卫生机构严格按照湖北省基层医疗卫生机构基本药物集中采购和统一配送，省级平台采购率达到100%，按照应配尽配的原则，全部药品一律取消药品加成，实施零差率销售，</w:t>
      </w:r>
      <w:r>
        <w:rPr>
          <w:rFonts w:ascii="仿宋" w:eastAsia="仿宋" w:hAnsi="仿宋"/>
          <w:sz w:val="32"/>
          <w:szCs w:val="32"/>
        </w:rPr>
        <w:t>提高</w:t>
      </w:r>
      <w:r>
        <w:rPr>
          <w:rFonts w:ascii="仿宋" w:eastAsia="仿宋" w:hAnsi="仿宋" w:hint="eastAsia"/>
          <w:sz w:val="32"/>
          <w:szCs w:val="32"/>
        </w:rPr>
        <w:t>广大</w:t>
      </w:r>
      <w:r>
        <w:rPr>
          <w:rFonts w:ascii="仿宋" w:eastAsia="仿宋" w:hAnsi="仿宋"/>
          <w:sz w:val="32"/>
          <w:szCs w:val="32"/>
        </w:rPr>
        <w:t>居民</w:t>
      </w:r>
      <w:r>
        <w:rPr>
          <w:rFonts w:ascii="仿宋" w:eastAsia="仿宋" w:hAnsi="仿宋" w:hint="eastAsia"/>
          <w:sz w:val="32"/>
          <w:szCs w:val="32"/>
        </w:rPr>
        <w:t>健康</w:t>
      </w:r>
      <w:r>
        <w:rPr>
          <w:rFonts w:ascii="仿宋" w:eastAsia="仿宋" w:hAnsi="仿宋"/>
          <w:sz w:val="32"/>
          <w:szCs w:val="32"/>
        </w:rPr>
        <w:t>满意度和</w:t>
      </w:r>
      <w:r>
        <w:rPr>
          <w:rFonts w:ascii="仿宋" w:eastAsia="仿宋" w:hAnsi="仿宋" w:hint="eastAsia"/>
          <w:sz w:val="32"/>
          <w:szCs w:val="32"/>
        </w:rPr>
        <w:t>获得</w:t>
      </w:r>
      <w:r>
        <w:rPr>
          <w:rFonts w:ascii="仿宋" w:eastAsia="仿宋" w:hAnsi="仿宋"/>
          <w:sz w:val="32"/>
          <w:szCs w:val="32"/>
        </w:rPr>
        <w:t>感。</w:t>
      </w:r>
    </w:p>
    <w:sectPr w:rsidR="00E1038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TZhongsong">
    <w:altName w:val="华文中宋"/>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0E16"/>
    <w:rsid w:val="001339F1"/>
    <w:rsid w:val="002C209C"/>
    <w:rsid w:val="00423951"/>
    <w:rsid w:val="005F0E16"/>
    <w:rsid w:val="00663D6A"/>
    <w:rsid w:val="00776D38"/>
    <w:rsid w:val="007C0584"/>
    <w:rsid w:val="00873631"/>
    <w:rsid w:val="008E5F95"/>
    <w:rsid w:val="00A41A8A"/>
    <w:rsid w:val="00BF3D33"/>
    <w:rsid w:val="00CC5C9C"/>
    <w:rsid w:val="00E0254E"/>
    <w:rsid w:val="00E10388"/>
    <w:rsid w:val="00E34695"/>
    <w:rsid w:val="00ED55D0"/>
    <w:rsid w:val="00F2042E"/>
    <w:rsid w:val="00F302E5"/>
    <w:rsid w:val="00F338CD"/>
    <w:rsid w:val="00F426F7"/>
    <w:rsid w:val="00FB11EA"/>
    <w:rsid w:val="032806B1"/>
    <w:rsid w:val="0A391636"/>
    <w:rsid w:val="11D95ADB"/>
    <w:rsid w:val="177D0B8A"/>
    <w:rsid w:val="228E1F42"/>
    <w:rsid w:val="3FA87F2F"/>
    <w:rsid w:val="4862271F"/>
    <w:rsid w:val="56C11EF7"/>
    <w:rsid w:val="760949EC"/>
    <w:rsid w:val="799D6D41"/>
    <w:rsid w:val="7C3671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03EE31"/>
  <w15:docId w15:val="{038B6E7C-EE4D-48AE-BFB8-6DC2D6E63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paragraph" w:styleId="a7">
    <w:name w:val="List Paragraph"/>
    <w:basedOn w:val="a"/>
    <w:uiPriority w:val="34"/>
    <w:qFormat/>
    <w:pPr>
      <w:ind w:firstLineChars="200" w:firstLine="420"/>
    </w:p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512</Words>
  <Characters>39</Characters>
  <Application>Microsoft Office Word</Application>
  <DocSecurity>0</DocSecurity>
  <Lines>1</Lines>
  <Paragraphs>1</Paragraphs>
  <ScaleCrop>false</ScaleCrop>
  <Company>ICOS</Company>
  <LinksUpToDate>false</LinksUpToDate>
  <CharactersWithSpaces>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iCura</dc:creator>
  <cp:lastModifiedBy>liang guogang</cp:lastModifiedBy>
  <cp:revision>10</cp:revision>
  <cp:lastPrinted>2021-07-16T01:03:00Z</cp:lastPrinted>
  <dcterms:created xsi:type="dcterms:W3CDTF">2020-07-14T07:02:00Z</dcterms:created>
  <dcterms:modified xsi:type="dcterms:W3CDTF">2021-12-28T14:47:00Z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6B477B1058CD42A38FBC80EE6F9622E3</vt:lpwstr>
  </property>
</Properties>
</file>