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华文中宋" w:hAnsi="华文中宋" w:eastAsia="华文中宋" w:cs="华文中宋"/>
          <w:b/>
          <w:bCs w:val="0"/>
          <w:sz w:val="36"/>
          <w:szCs w:val="36"/>
        </w:rPr>
      </w:pPr>
      <w:r>
        <w:rPr>
          <w:rFonts w:hint="eastAsia" w:ascii="华文中宋" w:hAnsi="华文中宋" w:eastAsia="华文中宋" w:cs="华文中宋"/>
          <w:b/>
          <w:bCs w:val="0"/>
          <w:sz w:val="36"/>
          <w:szCs w:val="36"/>
        </w:rPr>
        <w:t>武汉市青山区烟草制品零售点合理布局规定</w:t>
      </w:r>
    </w:p>
    <w:p>
      <w:pPr>
        <w:spacing w:line="600" w:lineRule="exact"/>
        <w:jc w:val="center"/>
        <w:rPr>
          <w:rFonts w:hint="eastAsia" w:ascii="华文中宋" w:hAnsi="华文中宋" w:eastAsia="华文中宋" w:cs="华文中宋"/>
          <w:b/>
          <w:bCs w:val="0"/>
          <w:sz w:val="36"/>
          <w:szCs w:val="36"/>
          <w:lang w:val="en-US" w:eastAsia="zh-CN"/>
        </w:rPr>
      </w:pPr>
      <w:r>
        <w:rPr>
          <w:rFonts w:hint="eastAsia" w:ascii="华文中宋" w:hAnsi="华文中宋" w:eastAsia="华文中宋" w:cs="华文中宋"/>
          <w:b/>
          <w:bCs w:val="0"/>
          <w:sz w:val="36"/>
          <w:szCs w:val="36"/>
          <w:lang w:val="en-US" w:eastAsia="zh-CN"/>
        </w:rPr>
        <w:t>(征求意见稿）</w:t>
      </w:r>
    </w:p>
    <w:p>
      <w:pPr>
        <w:adjustRightInd w:val="0"/>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为加强烟草专卖零售许可证的管理，规范烟草制品零售市场经营秩序，保护烟草制品经营者和消费者的合法权益，适度满足烟草消费需求，促进烟草市场健康发展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保护未成年人身心健康，根据《中华人民共和国行政许可法》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《中华人民共和国未成年人保护法</w:t>
      </w:r>
      <w:bookmarkStart w:id="0" w:name="_GoBack"/>
      <w:bookmarkEnd w:id="0"/>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《中华人民共和国烟草专卖法》及其实施条例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《烟草专卖许可证管理办法》</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《烟草专卖许可证管理办法实施细则》</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法律、法规、规章和</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规定，结合实际，制定本规定。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本规定适用于青山区烟草专卖局所管辖区域范围内烟草制品零售点的布局</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青山区烟草专卖局负责所管辖区域范围内的烟草制品零售点合理布局规划。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  烟草制品零售点（以下简称零售点）的设置以市场导向为主，遵循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依法行政、科学规划、</w:t>
      </w:r>
      <w:r>
        <w:rPr>
          <w:rFonts w:hint="eastAsia" w:ascii="仿宋_GB2312" w:hAnsi="仿宋_GB2312" w:eastAsia="仿宋_GB2312" w:cs="仿宋_GB2312"/>
          <w:color w:val="auto"/>
          <w:sz w:val="32"/>
          <w:szCs w:val="32"/>
          <w:highlight w:val="none"/>
          <w:lang w:eastAsia="zh-CN"/>
        </w:rPr>
        <w:t>服务社会、</w:t>
      </w:r>
      <w:r>
        <w:rPr>
          <w:rFonts w:hint="eastAsia" w:ascii="仿宋_GB2312" w:hAnsi="仿宋_GB2312" w:eastAsia="仿宋_GB2312" w:cs="仿宋_GB2312"/>
          <w:color w:val="auto"/>
          <w:sz w:val="32"/>
          <w:szCs w:val="32"/>
          <w:highlight w:val="none"/>
        </w:rPr>
        <w:t>均衡发展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以辖区范围内历史平均零售点数量为参考，结合现有的零售点数量，</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lang w:val="en-US" w:eastAsia="zh-CN"/>
        </w:rPr>
        <w:t>辖区</w:t>
      </w:r>
      <w:r>
        <w:rPr>
          <w:rFonts w:hint="eastAsia" w:ascii="仿宋_GB2312" w:hAnsi="仿宋_GB2312" w:eastAsia="仿宋_GB2312" w:cs="仿宋_GB2312"/>
          <w:color w:val="auto"/>
          <w:sz w:val="32"/>
          <w:szCs w:val="32"/>
          <w:highlight w:val="none"/>
        </w:rPr>
        <w:t>烟草制品年销售量、市场特点、社会经济发展</w:t>
      </w:r>
      <w:r>
        <w:rPr>
          <w:rFonts w:hint="eastAsia" w:ascii="仿宋_GB2312" w:hAnsi="仿宋_GB2312" w:eastAsia="仿宋_GB2312" w:cs="仿宋_GB2312"/>
          <w:color w:val="auto"/>
          <w:sz w:val="32"/>
          <w:szCs w:val="32"/>
          <w:highlight w:val="none"/>
          <w:lang w:eastAsia="zh-CN"/>
        </w:rPr>
        <w:t>水平</w:t>
      </w:r>
      <w:r>
        <w:rPr>
          <w:rFonts w:hint="eastAsia" w:ascii="仿宋_GB2312" w:hAnsi="仿宋_GB2312" w:eastAsia="仿宋_GB2312" w:cs="仿宋_GB2312"/>
          <w:color w:val="auto"/>
          <w:sz w:val="32"/>
          <w:szCs w:val="32"/>
          <w:highlight w:val="none"/>
        </w:rPr>
        <w:t>等因素，合理确定零售点数量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本规定所称零售点是指经申请人依法申请取得烟草专卖零售许可证，从事烟草制品零售业务的经营场所。</w:t>
      </w:r>
    </w:p>
    <w:p>
      <w:pPr>
        <w:keepNext w:val="0"/>
        <w:keepLines w:val="0"/>
        <w:pageBreakBefore w:val="0"/>
        <w:widowControl w:val="0"/>
        <w:tabs>
          <w:tab w:val="left" w:pos="1867"/>
        </w:tabs>
        <w:kinsoku/>
        <w:wordWrap/>
        <w:overflowPunct/>
        <w:topLinePunct w:val="0"/>
        <w:autoSpaceDE/>
        <w:autoSpaceDN/>
        <w:bidi w:val="0"/>
        <w:adjustRightInd w:val="0"/>
        <w:snapToGrid w:val="0"/>
        <w:spacing w:line="560" w:lineRule="exact"/>
        <w:jc w:val="center"/>
        <w:rPr>
          <w:rFonts w:hint="eastAsia" w:ascii="黑体" w:hAnsi="黑体" w:eastAsia="黑体" w:cs="黑体"/>
          <w:color w:val="auto"/>
          <w:sz w:val="32"/>
          <w:szCs w:val="32"/>
          <w:highlight w:val="none"/>
        </w:rPr>
      </w:pPr>
    </w:p>
    <w:p>
      <w:pPr>
        <w:keepNext w:val="0"/>
        <w:keepLines w:val="0"/>
        <w:pageBreakBefore w:val="0"/>
        <w:widowControl w:val="0"/>
        <w:numPr>
          <w:ilvl w:val="0"/>
          <w:numId w:val="2"/>
        </w:numPr>
        <w:tabs>
          <w:tab w:val="left" w:pos="1867"/>
        </w:tabs>
        <w:kinsoku/>
        <w:wordWrap/>
        <w:overflowPunct/>
        <w:topLinePunct w:val="0"/>
        <w:autoSpaceDE/>
        <w:autoSpaceDN/>
        <w:bidi w:val="0"/>
        <w:adjustRightInd w:val="0"/>
        <w:snapToGrid w:val="0"/>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合理布局规定标准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本区烟草制品零售点布局以街道、乡镇作为基础，划分出最小市场单元，并按区域功能对最小市场单元进行分类，不同类型市场单元合理布局标准不同，具体分为：住宅区、集贸市场、商业综合体、公共（轨道）交通区域、高等院校、旅游景区、施工工地、物流园</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类。</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不同市场单元合理布局的设置标准可单独采取间距控制模式或数量控制模式，也可采取间距和数量组合控制模式。</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Style w:val="10"/>
          <w:rFonts w:hint="eastAsia" w:ascii="仿宋_GB2312" w:hAnsi="仿宋_GB2312" w:eastAsia="仿宋_GB2312" w:cs="仿宋_GB2312"/>
          <w:color w:val="auto"/>
          <w:sz w:val="32"/>
          <w:szCs w:val="32"/>
          <w:highlight w:val="none"/>
        </w:rPr>
        <w:t>住宅区市场单元合理布局的设置标准采取间距和数量组合控制模式，具体为：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（一）各类临街商铺的零售点间距应当在30米以上；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（二）各类住宅小区内，按每</w:t>
      </w:r>
      <w:r>
        <w:rPr>
          <w:rFonts w:hint="eastAsia" w:ascii="仿宋_GB2312" w:hAnsi="仿宋_GB2312" w:eastAsia="仿宋_GB2312" w:cs="仿宋_GB2312"/>
          <w:color w:val="auto"/>
          <w:sz w:val="32"/>
          <w:szCs w:val="32"/>
          <w:highlight w:val="none"/>
          <w:lang w:eastAsia="zh-CN"/>
        </w:rPr>
        <w:t>实际入住小区户数计算每</w:t>
      </w:r>
      <w:r>
        <w:rPr>
          <w:rFonts w:hint="eastAsia" w:ascii="仿宋_GB2312" w:hAnsi="仿宋_GB2312" w:eastAsia="仿宋_GB2312" w:cs="仿宋_GB2312"/>
          <w:color w:val="auto"/>
          <w:sz w:val="32"/>
          <w:szCs w:val="32"/>
          <w:highlight w:val="none"/>
        </w:rPr>
        <w:t>150户</w:t>
      </w:r>
      <w:r>
        <w:rPr>
          <w:rFonts w:hint="eastAsia" w:ascii="仿宋_GB2312" w:hAnsi="仿宋_GB2312" w:eastAsia="仿宋_GB2312" w:cs="仿宋_GB2312"/>
          <w:color w:val="auto"/>
          <w:sz w:val="32"/>
          <w:szCs w:val="32"/>
          <w:highlight w:val="none"/>
          <w:lang w:eastAsia="zh-CN"/>
        </w:rPr>
        <w:t>（包括不足</w:t>
      </w:r>
      <w:r>
        <w:rPr>
          <w:rFonts w:hint="eastAsia" w:ascii="仿宋_GB2312" w:hAnsi="仿宋_GB2312" w:eastAsia="仿宋_GB2312" w:cs="仿宋_GB2312"/>
          <w:color w:val="auto"/>
          <w:sz w:val="32"/>
          <w:szCs w:val="32"/>
          <w:highlight w:val="none"/>
          <w:lang w:val="en-US" w:eastAsia="zh-CN"/>
        </w:rPr>
        <w:t>150户的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设立1个零售点</w:t>
      </w:r>
      <w:r>
        <w:rPr>
          <w:rFonts w:hint="eastAsia" w:ascii="仿宋_GB2312" w:hAnsi="仿宋_GB2312" w:eastAsia="仿宋_GB2312" w:cs="仿宋_GB2312"/>
          <w:color w:val="auto"/>
          <w:sz w:val="32"/>
          <w:szCs w:val="32"/>
          <w:highlight w:val="none"/>
          <w:lang w:eastAsia="zh-CN"/>
        </w:rPr>
        <w:t>，但零售点总数不得超过</w:t>
      </w:r>
      <w:r>
        <w:rPr>
          <w:rFonts w:hint="eastAsia" w:ascii="仿宋_GB2312" w:hAnsi="仿宋_GB2312" w:eastAsia="仿宋_GB2312" w:cs="仿宋_GB2312"/>
          <w:color w:val="auto"/>
          <w:sz w:val="32"/>
          <w:szCs w:val="32"/>
          <w:highlight w:val="none"/>
          <w:lang w:val="en-US" w:eastAsia="zh-CN"/>
        </w:rPr>
        <w:t>5个，且零售点间距应当在30米以上。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第九</w:t>
      </w:r>
      <w:r>
        <w:rPr>
          <w:rFonts w:hint="eastAsia" w:ascii="仿宋_GB2312" w:hAnsi="仿宋_GB2312" w:eastAsia="仿宋_GB2312" w:cs="仿宋_GB2312"/>
          <w:color w:val="auto"/>
          <w:sz w:val="32"/>
          <w:szCs w:val="32"/>
          <w:highlight w:val="none"/>
        </w:rPr>
        <w:t xml:space="preserve">条  </w:t>
      </w:r>
      <w:r>
        <w:rPr>
          <w:rStyle w:val="10"/>
          <w:rFonts w:hint="eastAsia" w:ascii="仿宋_GB2312" w:hAnsi="仿宋_GB2312" w:eastAsia="仿宋_GB2312" w:cs="仿宋_GB2312"/>
          <w:color w:val="auto"/>
          <w:sz w:val="32"/>
          <w:szCs w:val="32"/>
          <w:highlight w:val="none"/>
        </w:rPr>
        <w:t>集贸市场、商业综合体市场单元合理布局的设置标准采取间距和数量组合控制模式，具体为：场内经营者200户以下的零售点设置不得超过5个，场内经营者超过200户的按</w:t>
      </w:r>
      <w:r>
        <w:rPr>
          <w:rStyle w:val="10"/>
          <w:rFonts w:hint="eastAsia" w:ascii="仿宋_GB2312" w:hAnsi="仿宋_GB2312" w:eastAsia="仿宋_GB2312" w:cs="仿宋_GB2312"/>
          <w:color w:val="auto"/>
          <w:sz w:val="32"/>
          <w:szCs w:val="32"/>
          <w:highlight w:val="none"/>
          <w:u w:val="none"/>
        </w:rPr>
        <w:t>每增加</w:t>
      </w:r>
      <w:r>
        <w:rPr>
          <w:rStyle w:val="10"/>
          <w:rFonts w:hint="eastAsia" w:ascii="仿宋_GB2312" w:hAnsi="仿宋_GB2312" w:eastAsia="仿宋_GB2312" w:cs="仿宋_GB2312"/>
          <w:color w:val="auto"/>
          <w:sz w:val="32"/>
          <w:szCs w:val="32"/>
          <w:highlight w:val="none"/>
        </w:rPr>
        <w:t>50户增设1个零售点；集贸市场、商业综合体的临街商铺零售点间距应当在30米以上；一个集贸市场、商业综合体零售点设置不得超过10个。</w:t>
      </w:r>
    </w:p>
    <w:p>
      <w:pPr>
        <w:keepNext w:val="0"/>
        <w:keepLines w:val="0"/>
        <w:pageBreakBefore w:val="0"/>
        <w:widowControl w:val="0"/>
        <w:kinsoku/>
        <w:wordWrap/>
        <w:overflowPunct/>
        <w:topLinePunct w:val="0"/>
        <w:autoSpaceDE/>
        <w:autoSpaceDN/>
        <w:bidi w:val="0"/>
        <w:adjustRightInd w:val="0"/>
        <w:snapToGrid w:val="0"/>
        <w:spacing w:line="560" w:lineRule="exact"/>
        <w:ind w:firstLine="6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公共（轨道）交通区域市场单元合理布局的设置标准采取间距和数量组合控制模式，具体为：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（一）轨道交通站点，根据站点类型设置零售点，非换乘站的建筑内区域零售点设置不得超过1个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换乘站建筑内区域零售点设置不得超过3个</w:t>
      </w:r>
      <w:r>
        <w:rPr>
          <w:rFonts w:hint="eastAsia" w:ascii="仿宋_GB2312" w:hAnsi="仿宋_GB2312" w:eastAsia="仿宋_GB2312" w:cs="仿宋_GB2312"/>
          <w:color w:val="auto"/>
          <w:sz w:val="32"/>
          <w:szCs w:val="32"/>
          <w:highlight w:val="none"/>
          <w:lang w:eastAsia="zh-CN"/>
        </w:rPr>
        <w:t>，且零售点间距应当在</w:t>
      </w:r>
      <w:r>
        <w:rPr>
          <w:rFonts w:hint="eastAsia" w:ascii="仿宋_GB2312" w:hAnsi="仿宋_GB2312" w:eastAsia="仿宋_GB2312" w:cs="仿宋_GB2312"/>
          <w:color w:val="auto"/>
          <w:sz w:val="32"/>
          <w:szCs w:val="32"/>
          <w:highlight w:val="none"/>
          <w:lang w:val="en-US" w:eastAsia="zh-CN"/>
        </w:rPr>
        <w:t>30米以上;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（二）轮渡码头区域内（含趸船）零售点设置不得超过1个。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条  高等院校单元合理布局的设置标准采取</w:t>
      </w:r>
      <w:r>
        <w:rPr>
          <w:rFonts w:hint="eastAsia" w:ascii="仿宋_GB2312" w:hAnsi="仿宋_GB2312" w:eastAsia="仿宋_GB2312" w:cs="仿宋_GB2312"/>
          <w:color w:val="auto"/>
          <w:sz w:val="32"/>
          <w:szCs w:val="32"/>
          <w:highlight w:val="none"/>
          <w:lang w:eastAsia="zh-CN"/>
        </w:rPr>
        <w:t>间距和</w:t>
      </w:r>
      <w:r>
        <w:rPr>
          <w:rFonts w:hint="eastAsia" w:ascii="仿宋_GB2312" w:hAnsi="仿宋_GB2312" w:eastAsia="仿宋_GB2312" w:cs="仿宋_GB2312"/>
          <w:color w:val="auto"/>
          <w:sz w:val="32"/>
          <w:szCs w:val="32"/>
          <w:highlight w:val="none"/>
        </w:rPr>
        <w:t>数量控制模式，按校内师生每2000名设置1个零售点的原则设置</w:t>
      </w:r>
      <w:r>
        <w:rPr>
          <w:rFonts w:hint="eastAsia" w:ascii="仿宋_GB2312" w:hAnsi="仿宋_GB2312" w:eastAsia="仿宋_GB2312" w:cs="仿宋_GB2312"/>
          <w:color w:val="auto"/>
          <w:sz w:val="32"/>
          <w:szCs w:val="32"/>
          <w:highlight w:val="none"/>
          <w:lang w:eastAsia="zh-CN"/>
        </w:rPr>
        <w:t>，且零售点间距应当在</w:t>
      </w:r>
      <w:r>
        <w:rPr>
          <w:rFonts w:hint="eastAsia" w:ascii="仿宋_GB2312" w:hAnsi="仿宋_GB2312" w:eastAsia="仿宋_GB2312" w:cs="仿宋_GB2312"/>
          <w:color w:val="auto"/>
          <w:sz w:val="32"/>
          <w:szCs w:val="32"/>
          <w:highlight w:val="none"/>
          <w:lang w:val="en-US" w:eastAsia="zh-CN"/>
        </w:rPr>
        <w:t>30米以上</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施工工地市场单元合理布局的设置标准采取数量控制模式，具体为：工期在1年以上且施工人员在300人以上规模较大的施工工地，施工期间可在施工区域内设置1个零售点。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物流园市场单元合理布局的设置标准采取 间距和数量组合控制模式，具体为：物流园内零售点间距应当在30米以上，一个相对独立的物流园区内零售点不得超过5个。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旅游景区市场单元合理布局的设置标准采取数量控制模式，具体为：可根据提供问询、餐饮、日杂商品售卖等服务场所的功能不同，分别设置1个卷烟零售点，但各相对独立的封闭区域内零售点不超过2个。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第十五条</w:t>
      </w:r>
      <w:r>
        <w:rPr>
          <w:rStyle w:val="10"/>
          <w:rFonts w:hint="eastAsia" w:ascii="仿宋_GB2312" w:hAnsi="仿宋_GB2312" w:eastAsia="仿宋_GB2312" w:cs="仿宋_GB2312"/>
          <w:b w:val="0"/>
          <w:bCs w:val="0"/>
          <w:color w:val="auto"/>
          <w:sz w:val="32"/>
          <w:szCs w:val="32"/>
          <w:highlight w:val="none"/>
          <w:lang w:val="en-US"/>
        </w:rPr>
        <w:t xml:space="preserve"> </w:t>
      </w:r>
      <w:r>
        <w:rPr>
          <w:rStyle w:val="10"/>
          <w:rFonts w:hint="eastAsia" w:ascii="仿宋_GB2312" w:hAnsi="仿宋_GB2312" w:eastAsia="仿宋_GB2312" w:cs="仿宋_GB2312"/>
          <w:color w:val="auto"/>
          <w:sz w:val="32"/>
          <w:szCs w:val="32"/>
          <w:highlight w:val="none"/>
          <w:lang w:val="en-US"/>
        </w:rPr>
        <w:t xml:space="preserve"> </w:t>
      </w:r>
      <w:r>
        <w:rPr>
          <w:rStyle w:val="10"/>
          <w:rFonts w:hint="eastAsia" w:ascii="仿宋_GB2312" w:hAnsi="仿宋_GB2312" w:eastAsia="仿宋_GB2312" w:cs="仿宋_GB2312"/>
          <w:color w:val="auto"/>
          <w:sz w:val="32"/>
          <w:szCs w:val="32"/>
          <w:highlight w:val="none"/>
        </w:rPr>
        <w:t>对与烟草制品零售业务没有直接或间接互补营销关系的业态类型（烟草零售业态分类中的“其他类”）采取总量控制。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b w:val="0"/>
          <w:bCs w:val="0"/>
          <w:color w:val="auto"/>
          <w:sz w:val="32"/>
          <w:szCs w:val="32"/>
          <w:highlight w:val="none"/>
          <w:lang w:val="en-US"/>
        </w:rPr>
        <w:t>第十六条</w:t>
      </w:r>
      <w:r>
        <w:rPr>
          <w:rStyle w:val="10"/>
          <w:rFonts w:hint="eastAsia" w:ascii="仿宋_GB2312" w:hAnsi="仿宋_GB2312" w:eastAsia="仿宋_GB2312" w:cs="仿宋_GB2312"/>
          <w:color w:val="auto"/>
          <w:sz w:val="32"/>
          <w:szCs w:val="32"/>
          <w:highlight w:val="none"/>
          <w:lang w:val="en-US"/>
        </w:rPr>
        <w:t xml:space="preserve">  </w:t>
      </w:r>
      <w:r>
        <w:rPr>
          <w:rStyle w:val="10"/>
          <w:rFonts w:hint="eastAsia" w:ascii="仿宋_GB2312" w:hAnsi="仿宋_GB2312" w:eastAsia="仿宋_GB2312" w:cs="仿宋_GB2312"/>
          <w:color w:val="auto"/>
          <w:sz w:val="32"/>
          <w:szCs w:val="32"/>
          <w:highlight w:val="none"/>
        </w:rPr>
        <w:t>雪茄烟专营零售点（许可范围仅为“雪茄烟本店零售”）之间的间距应当在100米以上，且零售点数量不得超出控制的总量。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测量间距时，仅以最近雪茄烟专营零售点作为参照。</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商业楼宇、商业综合体、以集中交易商品为主的集贸市场等场所设置雪茄烟专营零售点总数不超过</w:t>
      </w:r>
      <w:r>
        <w:rPr>
          <w:rStyle w:val="10"/>
          <w:rFonts w:hint="eastAsia" w:ascii="仿宋_GB2312" w:hAnsi="仿宋_GB2312" w:eastAsia="仿宋_GB2312" w:cs="仿宋_GB2312"/>
          <w:color w:val="auto"/>
          <w:sz w:val="32"/>
          <w:szCs w:val="32"/>
          <w:highlight w:val="none"/>
          <w:u w:val="single"/>
        </w:rPr>
        <w:t>3</w:t>
      </w:r>
      <w:r>
        <w:rPr>
          <w:rStyle w:val="10"/>
          <w:rFonts w:hint="eastAsia" w:ascii="仿宋_GB2312" w:hAnsi="仿宋_GB2312" w:eastAsia="仿宋_GB2312" w:cs="仿宋_GB2312"/>
          <w:color w:val="auto"/>
          <w:sz w:val="32"/>
          <w:szCs w:val="32"/>
          <w:highlight w:val="none"/>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Style w:val="10"/>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Hans"/>
        </w:rPr>
        <w:t>雪</w:t>
      </w:r>
      <w:r>
        <w:rPr>
          <w:rFonts w:hint="eastAsia" w:ascii="仿宋_GB2312" w:hAnsi="仿宋_GB2312" w:eastAsia="仿宋_GB2312" w:cs="仿宋_GB2312"/>
          <w:color w:val="auto"/>
          <w:sz w:val="32"/>
          <w:szCs w:val="32"/>
          <w:highlight w:val="none"/>
        </w:rPr>
        <w:t>茄烟专营零售点提出修改经营范围，增加卷烟经营业务的，其与最近卷烟零售点的间距应当在30米以上。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 xml:space="preserve">条  有下列情形之一的，不受间距限制，但应当符合具体所属市场单元合理布局的数量标准：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320" w:firstLineChars="100"/>
        <w:jc w:val="both"/>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（一）</w:t>
      </w:r>
      <w:r>
        <w:rPr>
          <w:rStyle w:val="10"/>
          <w:rFonts w:hint="eastAsia" w:ascii="仿宋_GB2312" w:hAnsi="仿宋_GB2312" w:eastAsia="仿宋_GB2312" w:cs="仿宋_GB2312"/>
          <w:b w:val="0"/>
          <w:bCs w:val="0"/>
          <w:i w:val="0"/>
          <w:caps w:val="0"/>
          <w:color w:val="auto"/>
          <w:spacing w:val="0"/>
          <w:w w:val="100"/>
          <w:kern w:val="2"/>
          <w:sz w:val="32"/>
          <w:szCs w:val="32"/>
          <w:highlight w:val="none"/>
          <w:u w:val="none"/>
          <w:lang w:val="en-US" w:eastAsia="zh-CN" w:bidi="ar-SA"/>
        </w:rPr>
        <w:t>营业面积在500平方米以上的大型连锁超市，其内部视为一个整体，仅限办理一个烟草专卖零售许可证；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（二）2年内无涉烟违法记录的持证零售户，经营主体为自然人，自然人死亡或丧失民事行为能力，发证机关作出</w:t>
      </w:r>
      <w:r>
        <w:rPr>
          <w:rFonts w:hint="eastAsia" w:ascii="仿宋_GB2312" w:hAnsi="仿宋_GB2312" w:eastAsia="仿宋_GB2312" w:cs="仿宋_GB2312"/>
          <w:color w:val="auto"/>
          <w:sz w:val="32"/>
          <w:szCs w:val="32"/>
          <w:highlight w:val="none"/>
        </w:rPr>
        <w:t>注销决定后 3 个月内，其配偶、子女、父母在原经营场所重新申领许可证的；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（三）因法院判决、法人或其他组织分立、合并，在原经营场所重新申领许可证的；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val="en-US" w:eastAsia="zh-CN"/>
        </w:rPr>
        <w:t>十八</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具有下列情形之一的，可在零售点的间距标准上降低50%，但应当符合具体所属市场单元合理布局的数量标准：</w:t>
      </w:r>
      <w:r>
        <w:rPr>
          <w:rFonts w:hint="eastAsia" w:ascii="仿宋_GB2312" w:hAnsi="仿宋_GB2312" w:eastAsia="仿宋_GB2312" w:cs="仿宋_GB2312"/>
          <w:color w:val="auto"/>
          <w:kern w:val="0"/>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w:t>
      </w:r>
      <w:r>
        <w:rPr>
          <w:rStyle w:val="10"/>
          <w:rFonts w:hint="eastAsia" w:ascii="仿宋_GB2312" w:hAnsi="仿宋_GB2312" w:eastAsia="仿宋_GB2312" w:cs="仿宋_GB2312"/>
          <w:b w:val="0"/>
          <w:bCs w:val="0"/>
          <w:i w:val="0"/>
          <w:caps w:val="0"/>
          <w:color w:val="auto"/>
          <w:spacing w:val="0"/>
          <w:w w:val="100"/>
          <w:kern w:val="2"/>
          <w:sz w:val="32"/>
          <w:szCs w:val="32"/>
          <w:highlight w:val="none"/>
          <w:u w:val="none"/>
          <w:lang w:val="en-US" w:eastAsia="zh-CN" w:bidi="ar-SA"/>
        </w:rPr>
        <w:t>具有完全民事行为能力的残疾人、选择自主就业（自主择业）安置方式退伍之日起三年内的退役军人、享受最低生活保障的城镇居民，</w:t>
      </w:r>
      <w:r>
        <w:rPr>
          <w:rStyle w:val="10"/>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实际经营者应为本人，且在全市范围内仅限办理一个烟草专卖零售许可证；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（二）全市门店数量在50家以上的品牌连锁便利店，且1年内无涉烟违法记录；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（三）因道路规划、城市建设等客观原因申请变更烟草专卖许可证的（新经营地址应属原发证机关管辖）。</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  具有下列情形之一的，不受具体所属市场单元合</w:t>
      </w:r>
      <w:r>
        <w:rPr>
          <w:rFonts w:hint="eastAsia" w:ascii="仿宋_GB2312" w:hAnsi="仿宋_GB2312" w:eastAsia="仿宋_GB2312" w:cs="仿宋_GB2312"/>
          <w:b w:val="0"/>
          <w:bCs w:val="0"/>
          <w:color w:val="auto"/>
          <w:sz w:val="32"/>
          <w:szCs w:val="32"/>
          <w:highlight w:val="none"/>
        </w:rPr>
        <w:t xml:space="preserve">理布局标准的规定条件限制： </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Style w:val="10"/>
          <w:rFonts w:hint="eastAsia" w:ascii="仿宋_GB2312" w:hAnsi="仿宋_GB2312" w:eastAsia="仿宋_GB2312" w:cs="仿宋_GB2312"/>
          <w:b w:val="0"/>
          <w:bCs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bCs w:val="0"/>
          <w:i w:val="0"/>
          <w:caps w:val="0"/>
          <w:color w:val="auto"/>
          <w:spacing w:val="0"/>
          <w:w w:val="100"/>
          <w:kern w:val="2"/>
          <w:sz w:val="32"/>
          <w:szCs w:val="32"/>
          <w:highlight w:val="none"/>
          <w:u w:val="none"/>
          <w:lang w:val="en-US" w:eastAsia="zh-CN" w:bidi="ar-SA"/>
        </w:rPr>
        <w:t>（一）烈士遗属；</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baseline"/>
        <w:rPr>
          <w:rStyle w:val="10"/>
          <w:rFonts w:hint="eastAsia" w:ascii="仿宋_GB2312" w:hAnsi="仿宋_GB2312" w:eastAsia="仿宋_GB2312" w:cs="仿宋_GB2312"/>
          <w:b w:val="0"/>
          <w:bCs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bCs w:val="0"/>
          <w:i w:val="0"/>
          <w:caps w:val="0"/>
          <w:color w:val="auto"/>
          <w:spacing w:val="0"/>
          <w:w w:val="100"/>
          <w:kern w:val="2"/>
          <w:sz w:val="32"/>
          <w:szCs w:val="32"/>
          <w:highlight w:val="none"/>
          <w:u w:val="none"/>
          <w:lang w:val="en-US" w:eastAsia="zh-CN" w:bidi="ar-SA"/>
        </w:rPr>
        <w:t xml:space="preserve">    （二）因公牺牲军人遗属；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（三）自愿退出幼儿园、中、小学校周围，</w:t>
      </w:r>
      <w:r>
        <w:rPr>
          <w:rFonts w:hint="eastAsia" w:ascii="仿宋_GB2312" w:hAnsi="仿宋_GB2312" w:eastAsia="仿宋_GB2312" w:cs="仿宋_GB2312"/>
          <w:color w:val="auto"/>
          <w:sz w:val="32"/>
          <w:szCs w:val="32"/>
          <w:highlight w:val="none"/>
        </w:rPr>
        <w:t>主动歇业后六个月内另行择址经营的（新经营地址应属原发证机关管辖）。</w:t>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十条  具有下列情形之一的，不予设置零售点：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（一）流动摊点、简易搭盖、临时建筑、违章建筑、占用公共消防通道等无固定经营场所的（取得合法占道经营证明的书报亭等场所除外，</w:t>
      </w:r>
      <w:r>
        <w:rPr>
          <w:rFonts w:hint="eastAsia" w:ascii="仿宋_GB2312" w:hAnsi="仿宋_GB2312" w:eastAsia="仿宋_GB2312" w:cs="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rPr>
        <w:t>其实际经营地址应与营业执照所登记注册信息一致）；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（二）经营场所与住所不相独立的（包括以居民楼阳台、窗口、地下室、储藏室等作为经营场所）；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（三）经营场所存在安全隐患，且不具备安全措施保障，不适宜经营卷烟的；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（四）经营场所生产、经营、储存有毒有害、易挥发类物质，不符合食品安全标准，容易造成烟草制品污染的；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bCs/>
          <w:color w:val="auto"/>
          <w:sz w:val="32"/>
          <w:szCs w:val="32"/>
          <w:highlight w:val="none"/>
        </w:rPr>
        <w:t>同一经营地址已办理烟草专卖零售许可证且许可证还在有效期内的；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（六）利用自动售货机（柜）或游戏、博彩等自动设备销售烟草制品的；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（七）利用信息网络渠道销售烟草制品的；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（八）幼儿园、中、小学校出入口周围50米范围以内及幼儿园、中、小学校内部；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（九）医院、影剧院、网吧等政府、所属行业行政主管部门明令禁止经营烟草制品的区域；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（十）已被政府纳入征收规划且政府明令禁止办理有关证照的区域；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（十一）写字楼</w:t>
      </w:r>
      <w:r>
        <w:rPr>
          <w:rFonts w:hint="eastAsia" w:ascii="仿宋_GB2312" w:hAnsi="仿宋_GB2312" w:eastAsia="仿宋_GB2312" w:cs="仿宋_GB2312"/>
          <w:color w:val="auto"/>
          <w:sz w:val="32"/>
          <w:szCs w:val="32"/>
          <w:highlight w:val="none"/>
          <w:lang w:eastAsia="zh-CN"/>
        </w:rPr>
        <w:t>、商住楼、公寓</w:t>
      </w:r>
      <w:r>
        <w:rPr>
          <w:rFonts w:hint="eastAsia" w:ascii="仿宋_GB2312" w:hAnsi="仿宋_GB2312" w:eastAsia="仿宋_GB2312" w:cs="仿宋_GB2312"/>
          <w:color w:val="auto"/>
          <w:sz w:val="32"/>
          <w:szCs w:val="32"/>
          <w:highlight w:val="none"/>
        </w:rPr>
        <w:t>及住宅</w:t>
      </w:r>
      <w:r>
        <w:rPr>
          <w:rFonts w:hint="eastAsia" w:ascii="仿宋_GB2312" w:hAnsi="仿宋_GB2312" w:eastAsia="仿宋_GB2312" w:cs="仿宋_GB2312"/>
          <w:color w:val="auto"/>
          <w:sz w:val="32"/>
          <w:szCs w:val="32"/>
          <w:highlight w:val="none"/>
          <w:lang w:eastAsia="zh-CN"/>
        </w:rPr>
        <w:t>小区</w:t>
      </w:r>
      <w:r>
        <w:rPr>
          <w:rFonts w:hint="eastAsia" w:ascii="仿宋_GB2312" w:hAnsi="仿宋_GB2312" w:eastAsia="仿宋_GB2312" w:cs="仿宋_GB2312"/>
          <w:color w:val="auto"/>
          <w:sz w:val="32"/>
          <w:szCs w:val="32"/>
          <w:highlight w:val="none"/>
        </w:rPr>
        <w:t>除</w:t>
      </w:r>
      <w:r>
        <w:rPr>
          <w:rFonts w:hint="eastAsia" w:ascii="仿宋_GB2312" w:hAnsi="仿宋_GB2312" w:eastAsia="仿宋_GB2312" w:cs="仿宋_GB2312"/>
          <w:color w:val="auto"/>
          <w:sz w:val="32"/>
          <w:szCs w:val="32"/>
          <w:highlight w:val="none"/>
          <w:lang w:eastAsia="zh-CN"/>
        </w:rPr>
        <w:t>一层</w:t>
      </w:r>
      <w:r>
        <w:rPr>
          <w:rFonts w:hint="eastAsia" w:ascii="仿宋_GB2312" w:hAnsi="仿宋_GB2312" w:eastAsia="仿宋_GB2312" w:cs="仿宋_GB2312"/>
          <w:color w:val="auto"/>
          <w:sz w:val="32"/>
          <w:szCs w:val="32"/>
          <w:highlight w:val="none"/>
        </w:rPr>
        <w:t>全开放式门店外</w:t>
      </w:r>
      <w:r>
        <w:rPr>
          <w:rFonts w:hint="eastAsia" w:ascii="仿宋_GB2312" w:hAnsi="仿宋_GB2312" w:eastAsia="仿宋_GB2312" w:cs="仿宋_GB2312"/>
          <w:color w:val="auto"/>
          <w:sz w:val="32"/>
          <w:szCs w:val="32"/>
          <w:highlight w:val="none"/>
          <w:lang w:eastAsia="zh-CN"/>
        </w:rPr>
        <w:t>的其他场所；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（十二）基于未成年保护不宜经营烟草制品的场所；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rPr>
        <w:t>其他不符合法律法规及国家烟草专卖局规定情形的。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Style w:val="10"/>
          <w:rFonts w:hint="eastAsia" w:ascii="仿宋_GB2312" w:hAnsi="仿宋_GB2312" w:eastAsia="仿宋_GB2312" w:cs="仿宋_GB2312"/>
          <w:color w:val="auto"/>
          <w:sz w:val="32"/>
          <w:szCs w:val="32"/>
          <w:highlight w:val="none"/>
        </w:rPr>
        <w:t>区域零售点数量达到规划总量上限后，不予新增零售点</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rPr>
        <w:t>实行“先退后进、退一进一”政策</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rPr>
        <w:t>在区域零售点数量范围内按照法定条件、布局要求和“行政许可受理申请在先”的原则办理</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color w:val="auto"/>
          <w:sz w:val="32"/>
          <w:szCs w:val="32"/>
          <w:highlight w:val="none"/>
          <w:lang w:eastAsia="zh-CN"/>
        </w:rPr>
        <w:t>本规定中第十八条第（三）项、第十九条第（三）项重新申请烟草专卖零售许可证，</w:t>
      </w:r>
      <w:r>
        <w:rPr>
          <w:rFonts w:hint="eastAsia" w:ascii="仿宋_GB2312" w:hAnsi="仿宋_GB2312" w:eastAsia="仿宋_GB2312" w:cs="仿宋_GB2312"/>
          <w:color w:val="auto"/>
          <w:sz w:val="32"/>
          <w:szCs w:val="32"/>
          <w:highlight w:val="none"/>
        </w:rPr>
        <w:t>可无需排队轮候，按照先后顺序的原则办理。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Style w:val="10"/>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 xml:space="preserve">条  </w:t>
      </w:r>
      <w:r>
        <w:rPr>
          <w:rStyle w:val="10"/>
          <w:rFonts w:hint="eastAsia" w:ascii="仿宋_GB2312" w:hAnsi="仿宋_GB2312" w:eastAsia="仿宋_GB2312" w:cs="仿宋_GB2312"/>
          <w:color w:val="auto"/>
          <w:sz w:val="32"/>
          <w:szCs w:val="32"/>
          <w:highlight w:val="none"/>
          <w:lang w:val="en-US" w:eastAsia="zh-CN"/>
        </w:rPr>
        <w:t>本</w:t>
      </w:r>
      <w:r>
        <w:rPr>
          <w:rStyle w:val="10"/>
          <w:rFonts w:hint="eastAsia" w:ascii="仿宋_GB2312" w:hAnsi="仿宋_GB2312" w:eastAsia="仿宋_GB2312" w:cs="仿宋_GB2312"/>
          <w:color w:val="auto"/>
          <w:sz w:val="32"/>
          <w:szCs w:val="32"/>
          <w:highlight w:val="none"/>
        </w:rPr>
        <w:t>规定对烟草零售业态的界定，严格按照国家烟草专卖局相关文件执行。</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jc w:val="both"/>
        <w:textAlignment w:val="baseline"/>
        <w:rPr>
          <w:rStyle w:val="10"/>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rPr>
        <w:t xml:space="preserve"> </w:t>
      </w:r>
      <w:r>
        <w:rPr>
          <w:rStyle w:val="10"/>
          <w:rFonts w:hint="eastAsia" w:ascii="仿宋_GB2312" w:hAnsi="仿宋_GB2312" w:eastAsia="仿宋_GB2312" w:cs="仿宋_GB2312"/>
          <w:color w:val="auto"/>
          <w:sz w:val="32"/>
          <w:szCs w:val="32"/>
          <w:highlight w:val="none"/>
        </w:rPr>
        <w:t>本规定第十五条包括但不限于</w:t>
      </w:r>
      <w:r>
        <w:rPr>
          <w:rFonts w:hint="eastAsia" w:ascii="仿宋_GB2312" w:hAnsi="仿宋_GB2312" w:eastAsia="仿宋_GB2312" w:cs="仿宋_GB2312"/>
          <w:color w:val="auto"/>
          <w:sz w:val="32"/>
          <w:szCs w:val="32"/>
          <w:highlight w:val="none"/>
        </w:rPr>
        <w:t>主营业务为</w:t>
      </w:r>
      <w:r>
        <w:rPr>
          <w:rStyle w:val="10"/>
          <w:rFonts w:hint="eastAsia" w:ascii="仿宋_GB2312" w:hAnsi="仿宋_GB2312" w:eastAsia="仿宋_GB2312" w:cs="仿宋_GB2312"/>
          <w:color w:val="auto"/>
          <w:sz w:val="32"/>
          <w:szCs w:val="32"/>
          <w:highlight w:val="none"/>
        </w:rPr>
        <w:t>通信器材、</w:t>
      </w:r>
      <w:r>
        <w:rPr>
          <w:rStyle w:val="10"/>
          <w:rFonts w:hint="eastAsia" w:ascii="仿宋_GB2312" w:hAnsi="仿宋_GB2312" w:eastAsia="仿宋_GB2312" w:cs="仿宋_GB2312"/>
          <w:color w:val="auto"/>
          <w:sz w:val="32"/>
          <w:szCs w:val="32"/>
          <w:highlight w:val="none"/>
          <w:lang w:val="en-US" w:eastAsia="zh-CN"/>
        </w:rPr>
        <w:t>移动业务服务、</w:t>
      </w:r>
      <w:r>
        <w:rPr>
          <w:rStyle w:val="10"/>
          <w:rFonts w:hint="eastAsia" w:ascii="仿宋_GB2312" w:hAnsi="仿宋_GB2312" w:eastAsia="仿宋_GB2312" w:cs="仿宋_GB2312"/>
          <w:color w:val="auto"/>
          <w:sz w:val="32"/>
          <w:szCs w:val="32"/>
          <w:highlight w:val="none"/>
        </w:rPr>
        <w:t>电子商</w:t>
      </w:r>
      <w:r>
        <w:rPr>
          <w:rFonts w:hint="eastAsia" w:ascii="仿宋_GB2312" w:hAnsi="仿宋_GB2312" w:eastAsia="仿宋_GB2312" w:cs="仿宋_GB2312"/>
          <w:color w:val="auto"/>
          <w:sz w:val="32"/>
          <w:szCs w:val="32"/>
          <w:highlight w:val="none"/>
        </w:rPr>
        <w:t>品、</w:t>
      </w:r>
      <w:r>
        <w:rPr>
          <w:rFonts w:hint="eastAsia" w:ascii="仿宋_GB2312" w:hAnsi="仿宋_GB2312" w:eastAsia="仿宋_GB2312" w:cs="仿宋_GB2312"/>
          <w:color w:val="auto"/>
          <w:sz w:val="32"/>
          <w:szCs w:val="32"/>
          <w:highlight w:val="none"/>
          <w:lang w:eastAsia="zh-CN"/>
        </w:rPr>
        <w:t>化妆品店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推拿</w:t>
      </w:r>
      <w:r>
        <w:rPr>
          <w:rFonts w:hint="eastAsia" w:ascii="仿宋_GB2312" w:hAnsi="仿宋_GB2312" w:eastAsia="仿宋_GB2312" w:cs="仿宋_GB2312"/>
          <w:color w:val="auto"/>
          <w:sz w:val="32"/>
          <w:szCs w:val="32"/>
          <w:highlight w:val="none"/>
        </w:rPr>
        <w:t>按摩、药</w:t>
      </w:r>
      <w:r>
        <w:rPr>
          <w:rFonts w:hint="eastAsia" w:ascii="仿宋_GB2312" w:hAnsi="仿宋_GB2312" w:eastAsia="仿宋_GB2312" w:cs="仿宋_GB2312"/>
          <w:color w:val="auto"/>
          <w:sz w:val="32"/>
          <w:szCs w:val="32"/>
          <w:highlight w:val="none"/>
          <w:lang w:eastAsia="zh-CN"/>
        </w:rPr>
        <w:t>品</w:t>
      </w:r>
      <w:r>
        <w:rPr>
          <w:rFonts w:hint="eastAsia" w:ascii="仿宋_GB2312" w:hAnsi="仿宋_GB2312" w:eastAsia="仿宋_GB2312" w:cs="仿宋_GB2312"/>
          <w:color w:val="auto"/>
          <w:sz w:val="32"/>
          <w:szCs w:val="32"/>
          <w:highlight w:val="none"/>
        </w:rPr>
        <w:t>医械、</w:t>
      </w:r>
      <w:r>
        <w:rPr>
          <w:rFonts w:hint="eastAsia" w:ascii="仿宋_GB2312" w:hAnsi="仿宋_GB2312" w:eastAsia="仿宋_GB2312" w:cs="仿宋_GB2312"/>
          <w:color w:val="auto"/>
          <w:sz w:val="32"/>
          <w:szCs w:val="32"/>
          <w:highlight w:val="none"/>
          <w:lang w:eastAsia="zh-CN"/>
        </w:rPr>
        <w:t>茶叶店</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lang w:val="en-US" w:eastAsia="zh-CN"/>
        </w:rPr>
        <w:t>五金建材、建筑装潢</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color w:val="auto"/>
          <w:sz w:val="32"/>
          <w:szCs w:val="32"/>
          <w:highlight w:val="none"/>
          <w:lang w:val="en-US" w:eastAsia="zh-CN"/>
        </w:rPr>
        <w:t>中草药售卖、宠物店、文化体育用品、音像制品、</w:t>
      </w:r>
      <w:r>
        <w:rPr>
          <w:rStyle w:val="10"/>
          <w:rFonts w:hint="eastAsia" w:ascii="仿宋_GB2312" w:hAnsi="仿宋_GB2312" w:eastAsia="仿宋_GB2312" w:cs="仿宋_GB2312"/>
          <w:color w:val="auto"/>
          <w:sz w:val="32"/>
          <w:szCs w:val="32"/>
          <w:highlight w:val="none"/>
          <w:lang w:eastAsia="zh-CN"/>
        </w:rPr>
        <w:t>农贸市场内的柜台（摊点）、</w:t>
      </w:r>
      <w:r>
        <w:rPr>
          <w:rStyle w:val="10"/>
          <w:rFonts w:hint="eastAsia" w:ascii="仿宋_GB2312" w:hAnsi="仿宋_GB2312" w:eastAsia="仿宋_GB2312" w:cs="仿宋_GB2312"/>
          <w:color w:val="auto"/>
          <w:sz w:val="32"/>
          <w:szCs w:val="32"/>
          <w:highlight w:val="none"/>
        </w:rPr>
        <w:t>家电家具、仪器</w:t>
      </w:r>
      <w:r>
        <w:rPr>
          <w:rStyle w:val="10"/>
          <w:rFonts w:hint="eastAsia" w:ascii="仿宋_GB2312" w:hAnsi="仿宋_GB2312" w:eastAsia="仿宋_GB2312" w:cs="仿宋_GB2312"/>
          <w:color w:val="auto"/>
          <w:sz w:val="32"/>
          <w:szCs w:val="32"/>
          <w:highlight w:val="none"/>
          <w:lang w:val="en-US" w:eastAsia="zh-CN"/>
        </w:rPr>
        <w:t>仪表、废品回收、金银珠</w:t>
      </w:r>
      <w:r>
        <w:rPr>
          <w:rStyle w:val="10"/>
          <w:rFonts w:hint="eastAsia" w:ascii="仿宋_GB2312" w:hAnsi="仿宋_GB2312" w:eastAsia="仿宋_GB2312" w:cs="仿宋_GB2312"/>
          <w:color w:val="auto"/>
          <w:sz w:val="32"/>
          <w:szCs w:val="32"/>
          <w:highlight w:val="none"/>
        </w:rPr>
        <w:t>宝、修理修配、摄影摄像、咨询服务、房产中介、零售小吃、寄递配送、服装制售、中介劳服、寄卖典当、图文印刷、</w:t>
      </w:r>
      <w:r>
        <w:rPr>
          <w:rStyle w:val="10"/>
          <w:rFonts w:hint="eastAsia" w:ascii="仿宋_GB2312" w:hAnsi="仿宋_GB2312" w:eastAsia="仿宋_GB2312" w:cs="仿宋_GB2312"/>
          <w:color w:val="auto"/>
          <w:sz w:val="32"/>
          <w:szCs w:val="32"/>
          <w:highlight w:val="none"/>
          <w:lang w:eastAsia="zh-CN"/>
        </w:rPr>
        <w:t>传真打印、</w:t>
      </w:r>
      <w:r>
        <w:rPr>
          <w:rStyle w:val="10"/>
          <w:rFonts w:hint="eastAsia" w:ascii="仿宋_GB2312" w:hAnsi="仿宋_GB2312" w:eastAsia="仿宋_GB2312" w:cs="仿宋_GB2312"/>
          <w:color w:val="auto"/>
          <w:sz w:val="32"/>
          <w:szCs w:val="32"/>
          <w:highlight w:val="none"/>
        </w:rPr>
        <w:t>生产仓储、汽</w:t>
      </w:r>
      <w:r>
        <w:rPr>
          <w:rStyle w:val="10"/>
          <w:rFonts w:hint="eastAsia" w:ascii="仿宋_GB2312" w:hAnsi="仿宋_GB2312" w:eastAsia="仿宋_GB2312" w:cs="仿宋_GB2312"/>
          <w:color w:val="auto"/>
          <w:sz w:val="32"/>
          <w:szCs w:val="32"/>
          <w:highlight w:val="none"/>
          <w:lang w:val="en-US" w:eastAsia="zh-CN"/>
        </w:rPr>
        <w:t>车相关（维修、销售、美容等）</w:t>
      </w:r>
      <w:r>
        <w:rPr>
          <w:rStyle w:val="10"/>
          <w:rFonts w:hint="eastAsia" w:ascii="仿宋_GB2312" w:hAnsi="仿宋_GB2312" w:eastAsia="仿宋_GB2312" w:cs="仿宋_GB2312"/>
          <w:color w:val="auto"/>
          <w:sz w:val="32"/>
          <w:szCs w:val="32"/>
          <w:highlight w:val="none"/>
        </w:rPr>
        <w:t>、床上用品、</w:t>
      </w:r>
      <w:r>
        <w:rPr>
          <w:rStyle w:val="10"/>
          <w:rFonts w:hint="eastAsia" w:ascii="仿宋_GB2312" w:hAnsi="仿宋_GB2312" w:eastAsia="仿宋_GB2312" w:cs="仿宋_GB2312"/>
          <w:color w:val="auto"/>
          <w:sz w:val="32"/>
          <w:szCs w:val="32"/>
          <w:highlight w:val="none"/>
          <w:lang w:eastAsia="zh-CN"/>
        </w:rPr>
        <w:t>成人用品等专</w:t>
      </w:r>
      <w:r>
        <w:rPr>
          <w:rFonts w:hint="eastAsia" w:ascii="仿宋_GB2312" w:hAnsi="仿宋_GB2312" w:eastAsia="仿宋_GB2312" w:cs="仿宋_GB2312"/>
          <w:color w:val="auto"/>
          <w:sz w:val="32"/>
          <w:szCs w:val="32"/>
          <w:highlight w:val="none"/>
          <w:lang w:eastAsia="zh-CN"/>
        </w:rPr>
        <w:t>业性较强，</w:t>
      </w:r>
      <w:r>
        <w:rPr>
          <w:rFonts w:hint="eastAsia" w:ascii="仿宋_GB2312" w:hAnsi="仿宋_GB2312" w:eastAsia="仿宋_GB2312" w:cs="仿宋_GB2312"/>
          <w:color w:val="auto"/>
          <w:sz w:val="32"/>
          <w:szCs w:val="32"/>
          <w:highlight w:val="none"/>
        </w:rPr>
        <w:t>与烟草制品零售业务没有直接或间接互补营销关系的</w:t>
      </w:r>
      <w:r>
        <w:rPr>
          <w:rFonts w:hint="eastAsia" w:ascii="仿宋_GB2312" w:hAnsi="仿宋_GB2312" w:eastAsia="仿宋_GB2312" w:cs="仿宋_GB2312"/>
          <w:color w:val="auto"/>
          <w:sz w:val="32"/>
          <w:szCs w:val="32"/>
          <w:highlight w:val="none"/>
          <w:lang w:eastAsia="zh-CN"/>
        </w:rPr>
        <w:t>经营服务。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rPr>
        <w:t>第二十四条</w:t>
      </w:r>
      <w:r>
        <w:rPr>
          <w:rStyle w:val="10"/>
          <w:rFonts w:hint="eastAsia"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lang w:val="en-US" w:eastAsia="zh-CN"/>
        </w:rPr>
        <w:t>本规定中的市场单元划分清单以及集贸市场、商业综合体和旅游景区的名称、地址等信息，应进行动态调整，并每半年</w:t>
      </w:r>
      <w:r>
        <w:rPr>
          <w:rStyle w:val="10"/>
          <w:rFonts w:hint="eastAsia" w:ascii="仿宋_GB2312" w:hAnsi="仿宋_GB2312" w:eastAsia="仿宋_GB2312" w:cs="仿宋_GB2312"/>
          <w:color w:val="auto"/>
          <w:sz w:val="32"/>
          <w:szCs w:val="32"/>
          <w:highlight w:val="none"/>
        </w:rPr>
        <w:t>对外公示</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Style w:val="10"/>
          <w:rFonts w:hint="eastAsia" w:ascii="仿宋_GB2312" w:hAnsi="仿宋_GB2312" w:eastAsia="仿宋_GB2312" w:cs="仿宋_GB2312"/>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lang w:val="en-US" w:eastAsia="zh-CN"/>
        </w:rPr>
        <w:t>零售点额度数（含烟草零售业态为“其他类” 零售点数量）和零售点数量达到上限值时的排队轮候名单应每月对外公示。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本规定中的“以上”、“以下”、“以内”</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和“不超过”均包括本数。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“营业面积”是指仅限于开展生产经营活动的实际面积，不含生活、办公、仓储、停车以及其他使用面积。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条 本规定中“幼儿园”是指经政府教育行政部门依法认定的，对3岁以上学龄前幼儿实施保育和教育的机构。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本规定</w:t>
      </w:r>
      <w:r>
        <w:rPr>
          <w:rFonts w:hint="eastAsia" w:ascii="仿宋_GB2312" w:hAnsi="仿宋_GB2312" w:eastAsia="仿宋_GB2312" w:cs="仿宋_GB2312"/>
          <w:color w:val="auto"/>
          <w:sz w:val="32"/>
          <w:szCs w:val="32"/>
          <w:highlight w:val="none"/>
          <w:u w:val="none"/>
        </w:rPr>
        <w:t>中</w:t>
      </w:r>
      <w:r>
        <w:rPr>
          <w:rFonts w:hint="eastAsia" w:ascii="仿宋_GB2312" w:hAnsi="仿宋_GB2312" w:eastAsia="仿宋_GB2312" w:cs="仿宋_GB2312"/>
          <w:color w:val="auto"/>
          <w:sz w:val="32"/>
          <w:szCs w:val="32"/>
          <w:highlight w:val="none"/>
        </w:rPr>
        <w:t>“中、小学校”是指普通中小学、特殊教育学校、中等职业学校、专门学校。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本规定中“幼儿园、中、小学校周围”是指自幼儿园、中、小学供未成年人进出的出入口中央向外延伸一定距离的区域。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本规定中零售点的“间距”是指从申请零售点的出入口中央到最近零售点的最近出入口中央，以遵守交通规则正常行走的最短距离为标准进行测量的距离。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本规定中“幼儿园、中、小学向外延伸的距离”应当按照行人不违反交通管理规定、习惯性行走的最短路径进行测量。需进行距离测量时，申请人和烟草专卖人员应当共同确认。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条 本规定中品牌连锁便利店，是指统一形象标识、统一门店管控、统一设施配置、统一服务标准、统一商品采购、统一物流配送，以直营或加盟方式开展经营的便利店，以武汉市商务局和武汉市烟草专卖局联合发布的名录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十条 本规定中集贸市场是指由专职机构负责管理的用于商品集中交易的各类综合性（批发）市场、专业市场、贸易市场。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条 本规定由</w:t>
      </w:r>
      <w:r>
        <w:rPr>
          <w:rFonts w:hint="eastAsia" w:ascii="仿宋_GB2312" w:hAnsi="仿宋_GB2312" w:eastAsia="仿宋_GB2312" w:cs="仿宋_GB2312"/>
          <w:color w:val="auto"/>
          <w:sz w:val="32"/>
          <w:szCs w:val="32"/>
          <w:highlight w:val="none"/>
          <w:lang w:eastAsia="zh-CN"/>
        </w:rPr>
        <w:t>武汉市</w:t>
      </w:r>
      <w:r>
        <w:rPr>
          <w:rFonts w:hint="eastAsia" w:ascii="仿宋_GB2312" w:hAnsi="仿宋_GB2312" w:eastAsia="仿宋_GB2312" w:cs="仿宋_GB2312"/>
          <w:color w:val="auto"/>
          <w:sz w:val="32"/>
          <w:szCs w:val="32"/>
          <w:highlight w:val="none"/>
        </w:rPr>
        <w:t>青山区烟草专卖局负责解释。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本规定自</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日起施行。本规定有效期为5年。原20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日起实施的《</w:t>
      </w:r>
      <w:r>
        <w:rPr>
          <w:rFonts w:hint="eastAsia" w:ascii="仿宋_GB2312" w:hAnsi="仿宋_GB2312" w:eastAsia="仿宋_GB2312" w:cs="仿宋_GB2312"/>
          <w:color w:val="auto"/>
          <w:sz w:val="32"/>
          <w:szCs w:val="32"/>
          <w:highlight w:val="none"/>
          <w:lang w:eastAsia="zh-CN"/>
        </w:rPr>
        <w:t>武汉</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青山</w:t>
      </w:r>
      <w:r>
        <w:rPr>
          <w:rFonts w:hint="eastAsia" w:ascii="仿宋_GB2312" w:hAnsi="仿宋_GB2312" w:eastAsia="仿宋_GB2312" w:cs="仿宋_GB2312"/>
          <w:color w:val="auto"/>
          <w:sz w:val="32"/>
          <w:szCs w:val="32"/>
          <w:highlight w:val="none"/>
        </w:rPr>
        <w:t>区烟草制品零售点合理布局规定》（</w:t>
      </w:r>
      <w:r>
        <w:rPr>
          <w:rFonts w:hint="eastAsia" w:ascii="仿宋_GB2312" w:hAnsi="仿宋_GB2312" w:eastAsia="仿宋_GB2312" w:cs="仿宋_GB2312"/>
          <w:color w:val="auto"/>
          <w:sz w:val="32"/>
          <w:szCs w:val="32"/>
          <w:highlight w:val="none"/>
          <w:lang w:eastAsia="zh-CN"/>
        </w:rPr>
        <w:t>青烟规</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〕1号）同时废止。</w:t>
      </w:r>
    </w:p>
    <w:sectPr>
      <w:footerReference r:id="rId3" w:type="default"/>
      <w:pgSz w:w="11906" w:h="16838"/>
      <w:pgMar w:top="1587" w:right="1474" w:bottom="147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- 1 -</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2839A"/>
    <w:multiLevelType w:val="singleLevel"/>
    <w:tmpl w:val="8412839A"/>
    <w:lvl w:ilvl="0" w:tentative="0">
      <w:start w:val="6"/>
      <w:numFmt w:val="chineseCounting"/>
      <w:suff w:val="space"/>
      <w:lvlText w:val="第%1条"/>
      <w:lvlJc w:val="left"/>
      <w:rPr>
        <w:rFonts w:hint="eastAsia"/>
      </w:rPr>
    </w:lvl>
  </w:abstractNum>
  <w:abstractNum w:abstractNumId="1">
    <w:nsid w:val="33A8ADCC"/>
    <w:multiLevelType w:val="singleLevel"/>
    <w:tmpl w:val="33A8ADCC"/>
    <w:lvl w:ilvl="0" w:tentative="0">
      <w:start w:val="1"/>
      <w:numFmt w:val="chineseCounting"/>
      <w:suff w:val="space"/>
      <w:lvlText w:val="第%1条"/>
      <w:lvlJc w:val="left"/>
      <w:rPr>
        <w:rFonts w:hint="eastAsia"/>
      </w:rPr>
    </w:lvl>
  </w:abstractNum>
  <w:abstractNum w:abstractNumId="2">
    <w:nsid w:val="7D2F4BAC"/>
    <w:multiLevelType w:val="singleLevel"/>
    <w:tmpl w:val="7D2F4BA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BD40F9"/>
    <w:rsid w:val="00005963"/>
    <w:rsid w:val="00006298"/>
    <w:rsid w:val="00021851"/>
    <w:rsid w:val="00025483"/>
    <w:rsid w:val="00027C4C"/>
    <w:rsid w:val="000334BA"/>
    <w:rsid w:val="000372EA"/>
    <w:rsid w:val="00053405"/>
    <w:rsid w:val="00066499"/>
    <w:rsid w:val="00075108"/>
    <w:rsid w:val="00082380"/>
    <w:rsid w:val="00084D07"/>
    <w:rsid w:val="000B1F44"/>
    <w:rsid w:val="000B5307"/>
    <w:rsid w:val="000C67F1"/>
    <w:rsid w:val="000D5A26"/>
    <w:rsid w:val="000D6C7B"/>
    <w:rsid w:val="000E139A"/>
    <w:rsid w:val="000E529A"/>
    <w:rsid w:val="000F3415"/>
    <w:rsid w:val="00103764"/>
    <w:rsid w:val="00126772"/>
    <w:rsid w:val="00143C12"/>
    <w:rsid w:val="00160014"/>
    <w:rsid w:val="00173975"/>
    <w:rsid w:val="0018090B"/>
    <w:rsid w:val="00184C82"/>
    <w:rsid w:val="00192827"/>
    <w:rsid w:val="0019554E"/>
    <w:rsid w:val="00196AE3"/>
    <w:rsid w:val="001A2241"/>
    <w:rsid w:val="001B0398"/>
    <w:rsid w:val="001D32EE"/>
    <w:rsid w:val="001D5781"/>
    <w:rsid w:val="00210080"/>
    <w:rsid w:val="0021111C"/>
    <w:rsid w:val="00211D6E"/>
    <w:rsid w:val="00242CE1"/>
    <w:rsid w:val="00283855"/>
    <w:rsid w:val="0029510E"/>
    <w:rsid w:val="00295E8E"/>
    <w:rsid w:val="002B30CC"/>
    <w:rsid w:val="002B4043"/>
    <w:rsid w:val="002D0CC4"/>
    <w:rsid w:val="002D55A9"/>
    <w:rsid w:val="002F45DB"/>
    <w:rsid w:val="002F59C7"/>
    <w:rsid w:val="003001CB"/>
    <w:rsid w:val="00305D02"/>
    <w:rsid w:val="003338F4"/>
    <w:rsid w:val="00340423"/>
    <w:rsid w:val="003622FE"/>
    <w:rsid w:val="00364415"/>
    <w:rsid w:val="0037252C"/>
    <w:rsid w:val="0037288A"/>
    <w:rsid w:val="00376BA3"/>
    <w:rsid w:val="003827A1"/>
    <w:rsid w:val="003A3B3A"/>
    <w:rsid w:val="003B2C2E"/>
    <w:rsid w:val="003B483D"/>
    <w:rsid w:val="003C3E17"/>
    <w:rsid w:val="0040456C"/>
    <w:rsid w:val="00405276"/>
    <w:rsid w:val="00413483"/>
    <w:rsid w:val="00427F6E"/>
    <w:rsid w:val="00433303"/>
    <w:rsid w:val="00433F95"/>
    <w:rsid w:val="00444895"/>
    <w:rsid w:val="00446CA7"/>
    <w:rsid w:val="0046069D"/>
    <w:rsid w:val="004640D0"/>
    <w:rsid w:val="0046494F"/>
    <w:rsid w:val="0046730B"/>
    <w:rsid w:val="00471304"/>
    <w:rsid w:val="004E557F"/>
    <w:rsid w:val="00501C7E"/>
    <w:rsid w:val="005059E3"/>
    <w:rsid w:val="005155DF"/>
    <w:rsid w:val="005249EB"/>
    <w:rsid w:val="00527040"/>
    <w:rsid w:val="00533D6C"/>
    <w:rsid w:val="00535CC8"/>
    <w:rsid w:val="00546ABE"/>
    <w:rsid w:val="00562190"/>
    <w:rsid w:val="00576303"/>
    <w:rsid w:val="005901ED"/>
    <w:rsid w:val="0059759E"/>
    <w:rsid w:val="00597BDE"/>
    <w:rsid w:val="005A4040"/>
    <w:rsid w:val="005C7150"/>
    <w:rsid w:val="006067B9"/>
    <w:rsid w:val="00611531"/>
    <w:rsid w:val="00622557"/>
    <w:rsid w:val="00626E8E"/>
    <w:rsid w:val="0063773A"/>
    <w:rsid w:val="00655F36"/>
    <w:rsid w:val="006656C9"/>
    <w:rsid w:val="006664A6"/>
    <w:rsid w:val="006769E4"/>
    <w:rsid w:val="00684047"/>
    <w:rsid w:val="006B662B"/>
    <w:rsid w:val="006C32DA"/>
    <w:rsid w:val="006C7613"/>
    <w:rsid w:val="006E5BBB"/>
    <w:rsid w:val="006E5E91"/>
    <w:rsid w:val="006F07D1"/>
    <w:rsid w:val="006F24D2"/>
    <w:rsid w:val="00705CC6"/>
    <w:rsid w:val="00737BAA"/>
    <w:rsid w:val="00740D17"/>
    <w:rsid w:val="00753CB9"/>
    <w:rsid w:val="0077227B"/>
    <w:rsid w:val="00774D15"/>
    <w:rsid w:val="00782A76"/>
    <w:rsid w:val="00785364"/>
    <w:rsid w:val="00790867"/>
    <w:rsid w:val="007C330E"/>
    <w:rsid w:val="007D6955"/>
    <w:rsid w:val="007F3521"/>
    <w:rsid w:val="008020D9"/>
    <w:rsid w:val="00807387"/>
    <w:rsid w:val="0081541F"/>
    <w:rsid w:val="00876A2C"/>
    <w:rsid w:val="00882324"/>
    <w:rsid w:val="00883CE3"/>
    <w:rsid w:val="008A0AB9"/>
    <w:rsid w:val="008A620E"/>
    <w:rsid w:val="008A7891"/>
    <w:rsid w:val="008D4459"/>
    <w:rsid w:val="00911CB1"/>
    <w:rsid w:val="00932F4B"/>
    <w:rsid w:val="00943CC7"/>
    <w:rsid w:val="00945010"/>
    <w:rsid w:val="00956A0D"/>
    <w:rsid w:val="00967BFF"/>
    <w:rsid w:val="009752BB"/>
    <w:rsid w:val="009808E4"/>
    <w:rsid w:val="00980CE6"/>
    <w:rsid w:val="00983B4F"/>
    <w:rsid w:val="009903B3"/>
    <w:rsid w:val="0099423A"/>
    <w:rsid w:val="009A2CF0"/>
    <w:rsid w:val="009B132B"/>
    <w:rsid w:val="009B43EB"/>
    <w:rsid w:val="009D213F"/>
    <w:rsid w:val="009D39FC"/>
    <w:rsid w:val="00A06A1D"/>
    <w:rsid w:val="00A15AC2"/>
    <w:rsid w:val="00A170E2"/>
    <w:rsid w:val="00A4213A"/>
    <w:rsid w:val="00A42A3A"/>
    <w:rsid w:val="00A465F9"/>
    <w:rsid w:val="00A5236A"/>
    <w:rsid w:val="00A92B96"/>
    <w:rsid w:val="00A92E0E"/>
    <w:rsid w:val="00AB66E5"/>
    <w:rsid w:val="00AD3B0B"/>
    <w:rsid w:val="00B00BD6"/>
    <w:rsid w:val="00B03DE5"/>
    <w:rsid w:val="00B14711"/>
    <w:rsid w:val="00B17021"/>
    <w:rsid w:val="00B3711A"/>
    <w:rsid w:val="00B446CB"/>
    <w:rsid w:val="00B6437D"/>
    <w:rsid w:val="00B8267C"/>
    <w:rsid w:val="00B973C7"/>
    <w:rsid w:val="00BB2758"/>
    <w:rsid w:val="00BC09F1"/>
    <w:rsid w:val="00BD40F9"/>
    <w:rsid w:val="00BF4286"/>
    <w:rsid w:val="00BF6185"/>
    <w:rsid w:val="00C0403D"/>
    <w:rsid w:val="00C074A5"/>
    <w:rsid w:val="00C5760C"/>
    <w:rsid w:val="00C66055"/>
    <w:rsid w:val="00C718D3"/>
    <w:rsid w:val="00C90928"/>
    <w:rsid w:val="00C97987"/>
    <w:rsid w:val="00CA2FCA"/>
    <w:rsid w:val="00CB7E4E"/>
    <w:rsid w:val="00CC049E"/>
    <w:rsid w:val="00CF67CE"/>
    <w:rsid w:val="00D0558F"/>
    <w:rsid w:val="00D119B7"/>
    <w:rsid w:val="00D14F34"/>
    <w:rsid w:val="00D206F3"/>
    <w:rsid w:val="00D20E07"/>
    <w:rsid w:val="00D25187"/>
    <w:rsid w:val="00D27B60"/>
    <w:rsid w:val="00D32C01"/>
    <w:rsid w:val="00D42F78"/>
    <w:rsid w:val="00D4726E"/>
    <w:rsid w:val="00D64B67"/>
    <w:rsid w:val="00D709AF"/>
    <w:rsid w:val="00D74CF0"/>
    <w:rsid w:val="00D81753"/>
    <w:rsid w:val="00D82FDA"/>
    <w:rsid w:val="00D8726C"/>
    <w:rsid w:val="00D878D0"/>
    <w:rsid w:val="00D92F38"/>
    <w:rsid w:val="00D936ED"/>
    <w:rsid w:val="00D977B0"/>
    <w:rsid w:val="00DB794C"/>
    <w:rsid w:val="00DD0088"/>
    <w:rsid w:val="00DF11BF"/>
    <w:rsid w:val="00DF5CD6"/>
    <w:rsid w:val="00E01840"/>
    <w:rsid w:val="00E07FB7"/>
    <w:rsid w:val="00E11C72"/>
    <w:rsid w:val="00E13CD3"/>
    <w:rsid w:val="00E14D2D"/>
    <w:rsid w:val="00E1794B"/>
    <w:rsid w:val="00E245B6"/>
    <w:rsid w:val="00E40D9D"/>
    <w:rsid w:val="00E456D3"/>
    <w:rsid w:val="00E47842"/>
    <w:rsid w:val="00E52B4E"/>
    <w:rsid w:val="00E724FE"/>
    <w:rsid w:val="00E74963"/>
    <w:rsid w:val="00E8257B"/>
    <w:rsid w:val="00E912DC"/>
    <w:rsid w:val="00E97363"/>
    <w:rsid w:val="00EA6200"/>
    <w:rsid w:val="00EC0176"/>
    <w:rsid w:val="00ED1466"/>
    <w:rsid w:val="00EF53DA"/>
    <w:rsid w:val="00F00639"/>
    <w:rsid w:val="00F0449C"/>
    <w:rsid w:val="00F34268"/>
    <w:rsid w:val="00F52E05"/>
    <w:rsid w:val="00F53ED7"/>
    <w:rsid w:val="00F74490"/>
    <w:rsid w:val="00F873DB"/>
    <w:rsid w:val="00FA5475"/>
    <w:rsid w:val="00FC1618"/>
    <w:rsid w:val="00FC69A2"/>
    <w:rsid w:val="00FD5BE1"/>
    <w:rsid w:val="00FD7DCE"/>
    <w:rsid w:val="00FE3305"/>
    <w:rsid w:val="00FF323F"/>
    <w:rsid w:val="011A6460"/>
    <w:rsid w:val="012954D7"/>
    <w:rsid w:val="0149281F"/>
    <w:rsid w:val="018D561B"/>
    <w:rsid w:val="018E3D27"/>
    <w:rsid w:val="01B67549"/>
    <w:rsid w:val="02070CCA"/>
    <w:rsid w:val="024767FE"/>
    <w:rsid w:val="02832A46"/>
    <w:rsid w:val="02E84657"/>
    <w:rsid w:val="031640ED"/>
    <w:rsid w:val="032C34AF"/>
    <w:rsid w:val="038325D2"/>
    <w:rsid w:val="03957A25"/>
    <w:rsid w:val="04722D72"/>
    <w:rsid w:val="04B212D3"/>
    <w:rsid w:val="04DC643E"/>
    <w:rsid w:val="04DD163F"/>
    <w:rsid w:val="05161B21"/>
    <w:rsid w:val="052D4EEB"/>
    <w:rsid w:val="052E6AC8"/>
    <w:rsid w:val="055813F8"/>
    <w:rsid w:val="05702B91"/>
    <w:rsid w:val="05C54F49"/>
    <w:rsid w:val="05FC34F4"/>
    <w:rsid w:val="062923C5"/>
    <w:rsid w:val="063C62C5"/>
    <w:rsid w:val="064B6E54"/>
    <w:rsid w:val="06772C0F"/>
    <w:rsid w:val="06935222"/>
    <w:rsid w:val="06CC4290"/>
    <w:rsid w:val="06D848E6"/>
    <w:rsid w:val="070B7F53"/>
    <w:rsid w:val="079E5C2C"/>
    <w:rsid w:val="07B54D24"/>
    <w:rsid w:val="07B74F40"/>
    <w:rsid w:val="07E21FBD"/>
    <w:rsid w:val="07F807CC"/>
    <w:rsid w:val="08BD54D3"/>
    <w:rsid w:val="08D62796"/>
    <w:rsid w:val="090A103E"/>
    <w:rsid w:val="09204792"/>
    <w:rsid w:val="092C55EC"/>
    <w:rsid w:val="09706D78"/>
    <w:rsid w:val="09AF5ECF"/>
    <w:rsid w:val="09C65D3C"/>
    <w:rsid w:val="0A1D5CB7"/>
    <w:rsid w:val="0A240EB7"/>
    <w:rsid w:val="0A4A44BA"/>
    <w:rsid w:val="0A7E1D45"/>
    <w:rsid w:val="0A87769A"/>
    <w:rsid w:val="0A8C7FBE"/>
    <w:rsid w:val="0AA57A54"/>
    <w:rsid w:val="0AB23270"/>
    <w:rsid w:val="0ABD0ABF"/>
    <w:rsid w:val="0AC74EA4"/>
    <w:rsid w:val="0B4D1E43"/>
    <w:rsid w:val="0B6251C3"/>
    <w:rsid w:val="0BAA52EB"/>
    <w:rsid w:val="0BC83278"/>
    <w:rsid w:val="0BE856C8"/>
    <w:rsid w:val="0C105573"/>
    <w:rsid w:val="0C590374"/>
    <w:rsid w:val="0C6C62F9"/>
    <w:rsid w:val="0C6F38EE"/>
    <w:rsid w:val="0C8A4393"/>
    <w:rsid w:val="0C8F023A"/>
    <w:rsid w:val="0CAC2B9A"/>
    <w:rsid w:val="0CB832EC"/>
    <w:rsid w:val="0CF84D96"/>
    <w:rsid w:val="0DAD4E1B"/>
    <w:rsid w:val="0DB02216"/>
    <w:rsid w:val="0DD45E2B"/>
    <w:rsid w:val="0DF02F5A"/>
    <w:rsid w:val="0DF03EC1"/>
    <w:rsid w:val="0E3746E5"/>
    <w:rsid w:val="0E960052"/>
    <w:rsid w:val="0ECB0B19"/>
    <w:rsid w:val="0ED9579C"/>
    <w:rsid w:val="0F160054"/>
    <w:rsid w:val="0F220EF1"/>
    <w:rsid w:val="0F642818"/>
    <w:rsid w:val="0F7C2CF7"/>
    <w:rsid w:val="0F907784"/>
    <w:rsid w:val="0FE97C61"/>
    <w:rsid w:val="10321608"/>
    <w:rsid w:val="10655129"/>
    <w:rsid w:val="10795489"/>
    <w:rsid w:val="10863702"/>
    <w:rsid w:val="1097590F"/>
    <w:rsid w:val="10B63614"/>
    <w:rsid w:val="111E587A"/>
    <w:rsid w:val="11383654"/>
    <w:rsid w:val="128D521B"/>
    <w:rsid w:val="128F7CD1"/>
    <w:rsid w:val="12A52565"/>
    <w:rsid w:val="13006247"/>
    <w:rsid w:val="130628D8"/>
    <w:rsid w:val="130F5C30"/>
    <w:rsid w:val="135C5972"/>
    <w:rsid w:val="13750189"/>
    <w:rsid w:val="137F4B64"/>
    <w:rsid w:val="138C54D3"/>
    <w:rsid w:val="139D1E6C"/>
    <w:rsid w:val="13B63079"/>
    <w:rsid w:val="13BB36C2"/>
    <w:rsid w:val="13DA3EDD"/>
    <w:rsid w:val="13DB0C39"/>
    <w:rsid w:val="140D666A"/>
    <w:rsid w:val="1417538B"/>
    <w:rsid w:val="1473252B"/>
    <w:rsid w:val="14A52E8E"/>
    <w:rsid w:val="14C33176"/>
    <w:rsid w:val="14D709D0"/>
    <w:rsid w:val="14DB226E"/>
    <w:rsid w:val="151758BA"/>
    <w:rsid w:val="15E838CE"/>
    <w:rsid w:val="16446661"/>
    <w:rsid w:val="164C4DEF"/>
    <w:rsid w:val="16E16F10"/>
    <w:rsid w:val="16EF1130"/>
    <w:rsid w:val="16F37B9A"/>
    <w:rsid w:val="16FC0247"/>
    <w:rsid w:val="174A5FDB"/>
    <w:rsid w:val="176C4806"/>
    <w:rsid w:val="17AF79E2"/>
    <w:rsid w:val="17F154AB"/>
    <w:rsid w:val="188350F6"/>
    <w:rsid w:val="18A3718F"/>
    <w:rsid w:val="18C33745"/>
    <w:rsid w:val="18DE3C70"/>
    <w:rsid w:val="18F33745"/>
    <w:rsid w:val="19090C5B"/>
    <w:rsid w:val="196F567B"/>
    <w:rsid w:val="19E75A60"/>
    <w:rsid w:val="1A2C356C"/>
    <w:rsid w:val="1A4B3677"/>
    <w:rsid w:val="1A8A4238"/>
    <w:rsid w:val="1AC92FDA"/>
    <w:rsid w:val="1B2D67A2"/>
    <w:rsid w:val="1B414DF5"/>
    <w:rsid w:val="1BF877BC"/>
    <w:rsid w:val="1C66296E"/>
    <w:rsid w:val="1C7F617B"/>
    <w:rsid w:val="1C7F7983"/>
    <w:rsid w:val="1C8E5E18"/>
    <w:rsid w:val="1C92125B"/>
    <w:rsid w:val="1CAD0994"/>
    <w:rsid w:val="1CD53A47"/>
    <w:rsid w:val="1CDF6673"/>
    <w:rsid w:val="1D022362"/>
    <w:rsid w:val="1D02362A"/>
    <w:rsid w:val="1D72025A"/>
    <w:rsid w:val="1D927837"/>
    <w:rsid w:val="1DF20628"/>
    <w:rsid w:val="1DF8598F"/>
    <w:rsid w:val="1E0775AB"/>
    <w:rsid w:val="1E0F1286"/>
    <w:rsid w:val="1E37428D"/>
    <w:rsid w:val="1E593B9C"/>
    <w:rsid w:val="1E6A6411"/>
    <w:rsid w:val="1E790185"/>
    <w:rsid w:val="1E93077E"/>
    <w:rsid w:val="1EBF2F3A"/>
    <w:rsid w:val="1ECD526B"/>
    <w:rsid w:val="1ED352DC"/>
    <w:rsid w:val="1EDD3086"/>
    <w:rsid w:val="1EF56A77"/>
    <w:rsid w:val="1F363C4E"/>
    <w:rsid w:val="1F3F2EA1"/>
    <w:rsid w:val="1F814445"/>
    <w:rsid w:val="1FDA1374"/>
    <w:rsid w:val="20735A50"/>
    <w:rsid w:val="20786885"/>
    <w:rsid w:val="21441736"/>
    <w:rsid w:val="216B6728"/>
    <w:rsid w:val="21AA36F4"/>
    <w:rsid w:val="21DD7F68"/>
    <w:rsid w:val="222F1E4B"/>
    <w:rsid w:val="222F482F"/>
    <w:rsid w:val="22CA1B74"/>
    <w:rsid w:val="22E42C35"/>
    <w:rsid w:val="231D0661"/>
    <w:rsid w:val="231D1CA3"/>
    <w:rsid w:val="23963804"/>
    <w:rsid w:val="23BD17E3"/>
    <w:rsid w:val="24066BDB"/>
    <w:rsid w:val="242D3C7F"/>
    <w:rsid w:val="244119C2"/>
    <w:rsid w:val="24AE6E09"/>
    <w:rsid w:val="24C85C3F"/>
    <w:rsid w:val="252178FB"/>
    <w:rsid w:val="2537293E"/>
    <w:rsid w:val="254A6D5E"/>
    <w:rsid w:val="259A582D"/>
    <w:rsid w:val="25A011DE"/>
    <w:rsid w:val="25A04A9C"/>
    <w:rsid w:val="263A491A"/>
    <w:rsid w:val="265E4AAD"/>
    <w:rsid w:val="271F0F43"/>
    <w:rsid w:val="272D447F"/>
    <w:rsid w:val="273C2EE6"/>
    <w:rsid w:val="27826579"/>
    <w:rsid w:val="27906EE8"/>
    <w:rsid w:val="27DD5EA5"/>
    <w:rsid w:val="28200C11"/>
    <w:rsid w:val="28B445AD"/>
    <w:rsid w:val="28C01A4F"/>
    <w:rsid w:val="28F90ABD"/>
    <w:rsid w:val="290C6A42"/>
    <w:rsid w:val="29334996"/>
    <w:rsid w:val="2952510D"/>
    <w:rsid w:val="299311CA"/>
    <w:rsid w:val="299F78B6"/>
    <w:rsid w:val="29AE18A7"/>
    <w:rsid w:val="29AE5D4B"/>
    <w:rsid w:val="29EB2AFB"/>
    <w:rsid w:val="29F245EE"/>
    <w:rsid w:val="2A3A313B"/>
    <w:rsid w:val="2A8354A3"/>
    <w:rsid w:val="2AA333D6"/>
    <w:rsid w:val="2ABE10E0"/>
    <w:rsid w:val="2ACD6BF6"/>
    <w:rsid w:val="2AD90BA6"/>
    <w:rsid w:val="2B27185F"/>
    <w:rsid w:val="2B5E2A4B"/>
    <w:rsid w:val="2B724B56"/>
    <w:rsid w:val="2BA72A52"/>
    <w:rsid w:val="2BEC3362"/>
    <w:rsid w:val="2C035D84"/>
    <w:rsid w:val="2C1F6A8C"/>
    <w:rsid w:val="2C2440A3"/>
    <w:rsid w:val="2C546BC8"/>
    <w:rsid w:val="2C840FE5"/>
    <w:rsid w:val="2C931E87"/>
    <w:rsid w:val="2C9F6C81"/>
    <w:rsid w:val="2CB73169"/>
    <w:rsid w:val="2CF56940"/>
    <w:rsid w:val="2D0A3299"/>
    <w:rsid w:val="2D267337"/>
    <w:rsid w:val="2D834DF9"/>
    <w:rsid w:val="2D8B7F03"/>
    <w:rsid w:val="2DA95B36"/>
    <w:rsid w:val="2DB30A2E"/>
    <w:rsid w:val="2E2C5491"/>
    <w:rsid w:val="2E314855"/>
    <w:rsid w:val="2E7D3F3E"/>
    <w:rsid w:val="2EAC037F"/>
    <w:rsid w:val="2F0E37F3"/>
    <w:rsid w:val="2F2E4083"/>
    <w:rsid w:val="2F340AA1"/>
    <w:rsid w:val="2F875408"/>
    <w:rsid w:val="2F9822A3"/>
    <w:rsid w:val="2FFB15BE"/>
    <w:rsid w:val="2FFF68FB"/>
    <w:rsid w:val="305658B4"/>
    <w:rsid w:val="307854D7"/>
    <w:rsid w:val="30903803"/>
    <w:rsid w:val="31267258"/>
    <w:rsid w:val="31554CFE"/>
    <w:rsid w:val="316513E5"/>
    <w:rsid w:val="31725F19"/>
    <w:rsid w:val="31F938DC"/>
    <w:rsid w:val="3200110B"/>
    <w:rsid w:val="324F01B8"/>
    <w:rsid w:val="32544FB6"/>
    <w:rsid w:val="32B617CD"/>
    <w:rsid w:val="32C33A07"/>
    <w:rsid w:val="32D33B45"/>
    <w:rsid w:val="3321758E"/>
    <w:rsid w:val="334D0383"/>
    <w:rsid w:val="33611082"/>
    <w:rsid w:val="33726BB8"/>
    <w:rsid w:val="33747E76"/>
    <w:rsid w:val="337B25DC"/>
    <w:rsid w:val="33835F12"/>
    <w:rsid w:val="33EC0C0A"/>
    <w:rsid w:val="340B52BB"/>
    <w:rsid w:val="342015F4"/>
    <w:rsid w:val="35353D4F"/>
    <w:rsid w:val="353D13F0"/>
    <w:rsid w:val="35814314"/>
    <w:rsid w:val="35AE6B3E"/>
    <w:rsid w:val="35B446E9"/>
    <w:rsid w:val="35E50FBB"/>
    <w:rsid w:val="36070CBD"/>
    <w:rsid w:val="36412810"/>
    <w:rsid w:val="368340BC"/>
    <w:rsid w:val="36E508D2"/>
    <w:rsid w:val="376D6889"/>
    <w:rsid w:val="377A7558"/>
    <w:rsid w:val="380B0186"/>
    <w:rsid w:val="381051D2"/>
    <w:rsid w:val="38160360"/>
    <w:rsid w:val="38715410"/>
    <w:rsid w:val="38E726E0"/>
    <w:rsid w:val="392A6A70"/>
    <w:rsid w:val="398D086D"/>
    <w:rsid w:val="39B82B99"/>
    <w:rsid w:val="39BE0F23"/>
    <w:rsid w:val="39CB2002"/>
    <w:rsid w:val="39E430C3"/>
    <w:rsid w:val="3A5B1990"/>
    <w:rsid w:val="3ABA0BB3"/>
    <w:rsid w:val="3AF02EF5"/>
    <w:rsid w:val="3B5F125C"/>
    <w:rsid w:val="3BD01B51"/>
    <w:rsid w:val="3BDB5D7E"/>
    <w:rsid w:val="3BED44B1"/>
    <w:rsid w:val="3BFC17FF"/>
    <w:rsid w:val="3CC64D02"/>
    <w:rsid w:val="3CDB07AE"/>
    <w:rsid w:val="3CE07378"/>
    <w:rsid w:val="3CE533DA"/>
    <w:rsid w:val="3CE64399"/>
    <w:rsid w:val="3CEB4238"/>
    <w:rsid w:val="3D246813"/>
    <w:rsid w:val="3D2C1158"/>
    <w:rsid w:val="3D53282F"/>
    <w:rsid w:val="3DA05553"/>
    <w:rsid w:val="3F214472"/>
    <w:rsid w:val="3F634A8A"/>
    <w:rsid w:val="3F7B6278"/>
    <w:rsid w:val="3FB675A6"/>
    <w:rsid w:val="3FE060DB"/>
    <w:rsid w:val="3FE45BCB"/>
    <w:rsid w:val="40CD48B1"/>
    <w:rsid w:val="40CE3054"/>
    <w:rsid w:val="40D9145D"/>
    <w:rsid w:val="41515EAB"/>
    <w:rsid w:val="41677F4A"/>
    <w:rsid w:val="418D4040"/>
    <w:rsid w:val="419B346B"/>
    <w:rsid w:val="42091919"/>
    <w:rsid w:val="42134546"/>
    <w:rsid w:val="4249539C"/>
    <w:rsid w:val="42616193"/>
    <w:rsid w:val="4267663F"/>
    <w:rsid w:val="42FB3958"/>
    <w:rsid w:val="42FD3488"/>
    <w:rsid w:val="43317379"/>
    <w:rsid w:val="437234EE"/>
    <w:rsid w:val="439416B6"/>
    <w:rsid w:val="43F421D9"/>
    <w:rsid w:val="445B0426"/>
    <w:rsid w:val="4467501D"/>
    <w:rsid w:val="448252A8"/>
    <w:rsid w:val="44A825EB"/>
    <w:rsid w:val="44D2280B"/>
    <w:rsid w:val="450241CA"/>
    <w:rsid w:val="45027D18"/>
    <w:rsid w:val="4539718C"/>
    <w:rsid w:val="454B2248"/>
    <w:rsid w:val="454C49F3"/>
    <w:rsid w:val="4561219E"/>
    <w:rsid w:val="456665EB"/>
    <w:rsid w:val="45A51959"/>
    <w:rsid w:val="45D43FEC"/>
    <w:rsid w:val="45E561F9"/>
    <w:rsid w:val="460C7C2A"/>
    <w:rsid w:val="46366195"/>
    <w:rsid w:val="46470C62"/>
    <w:rsid w:val="46DE786B"/>
    <w:rsid w:val="46EA5025"/>
    <w:rsid w:val="46F752D4"/>
    <w:rsid w:val="47605E23"/>
    <w:rsid w:val="47A70578"/>
    <w:rsid w:val="47D14C87"/>
    <w:rsid w:val="4801634A"/>
    <w:rsid w:val="480165C3"/>
    <w:rsid w:val="48166B3E"/>
    <w:rsid w:val="48496F13"/>
    <w:rsid w:val="48641BA5"/>
    <w:rsid w:val="488E2B78"/>
    <w:rsid w:val="48961064"/>
    <w:rsid w:val="489F6B33"/>
    <w:rsid w:val="48B12D0A"/>
    <w:rsid w:val="490260FB"/>
    <w:rsid w:val="490D6193"/>
    <w:rsid w:val="49351245"/>
    <w:rsid w:val="4950607F"/>
    <w:rsid w:val="49982B19"/>
    <w:rsid w:val="49B303BC"/>
    <w:rsid w:val="49C70D9C"/>
    <w:rsid w:val="49E901DB"/>
    <w:rsid w:val="4A897A9B"/>
    <w:rsid w:val="4AA77F21"/>
    <w:rsid w:val="4AB71566"/>
    <w:rsid w:val="4B052E99"/>
    <w:rsid w:val="4B645E12"/>
    <w:rsid w:val="4B69167A"/>
    <w:rsid w:val="4B6E0A3F"/>
    <w:rsid w:val="4BBE19C6"/>
    <w:rsid w:val="4BE945AB"/>
    <w:rsid w:val="4C0A2998"/>
    <w:rsid w:val="4C207F8B"/>
    <w:rsid w:val="4C2C2250"/>
    <w:rsid w:val="4C4D0ABF"/>
    <w:rsid w:val="4C50175E"/>
    <w:rsid w:val="4CD80866"/>
    <w:rsid w:val="4CEF5BAF"/>
    <w:rsid w:val="4D534390"/>
    <w:rsid w:val="4DC3546E"/>
    <w:rsid w:val="4DE00F36"/>
    <w:rsid w:val="4DE35714"/>
    <w:rsid w:val="4E447E95"/>
    <w:rsid w:val="4E4619DE"/>
    <w:rsid w:val="4E4D7031"/>
    <w:rsid w:val="4E5C54C6"/>
    <w:rsid w:val="4E61488B"/>
    <w:rsid w:val="4E7520E4"/>
    <w:rsid w:val="4E7B6EB0"/>
    <w:rsid w:val="4E8862BB"/>
    <w:rsid w:val="4EC94705"/>
    <w:rsid w:val="4ED80FF1"/>
    <w:rsid w:val="4F391364"/>
    <w:rsid w:val="4F465941"/>
    <w:rsid w:val="4FC275AB"/>
    <w:rsid w:val="503264DF"/>
    <w:rsid w:val="50414974"/>
    <w:rsid w:val="50570137"/>
    <w:rsid w:val="505C78D3"/>
    <w:rsid w:val="50615FB4"/>
    <w:rsid w:val="5064466C"/>
    <w:rsid w:val="509D5586"/>
    <w:rsid w:val="50D92DFE"/>
    <w:rsid w:val="50DD469C"/>
    <w:rsid w:val="510B21D7"/>
    <w:rsid w:val="512F6EC2"/>
    <w:rsid w:val="518E51F6"/>
    <w:rsid w:val="51A40D2E"/>
    <w:rsid w:val="51B573C7"/>
    <w:rsid w:val="51BF1FF4"/>
    <w:rsid w:val="51DB0DF7"/>
    <w:rsid w:val="51ED4DB3"/>
    <w:rsid w:val="51F85BA6"/>
    <w:rsid w:val="51FA74D0"/>
    <w:rsid w:val="520D53A9"/>
    <w:rsid w:val="5212431D"/>
    <w:rsid w:val="52A33A2B"/>
    <w:rsid w:val="52AF166D"/>
    <w:rsid w:val="52E54539"/>
    <w:rsid w:val="53301FD4"/>
    <w:rsid w:val="53346A12"/>
    <w:rsid w:val="536014EA"/>
    <w:rsid w:val="53C5766A"/>
    <w:rsid w:val="5415239F"/>
    <w:rsid w:val="541D74A6"/>
    <w:rsid w:val="5429409D"/>
    <w:rsid w:val="544D38E7"/>
    <w:rsid w:val="5492579E"/>
    <w:rsid w:val="54A42B7A"/>
    <w:rsid w:val="5510701F"/>
    <w:rsid w:val="5521161C"/>
    <w:rsid w:val="558477DD"/>
    <w:rsid w:val="559B5A76"/>
    <w:rsid w:val="56356D29"/>
    <w:rsid w:val="56B45916"/>
    <w:rsid w:val="56E52A51"/>
    <w:rsid w:val="56E743CD"/>
    <w:rsid w:val="56F02D4F"/>
    <w:rsid w:val="56F3478F"/>
    <w:rsid w:val="57527466"/>
    <w:rsid w:val="57623B4D"/>
    <w:rsid w:val="57C93BCD"/>
    <w:rsid w:val="57FB6D41"/>
    <w:rsid w:val="581B5AAA"/>
    <w:rsid w:val="58A412FA"/>
    <w:rsid w:val="58A70C52"/>
    <w:rsid w:val="58CB74D0"/>
    <w:rsid w:val="58DC7930"/>
    <w:rsid w:val="58F175DC"/>
    <w:rsid w:val="59080725"/>
    <w:rsid w:val="590D5D3B"/>
    <w:rsid w:val="592A28AA"/>
    <w:rsid w:val="59435685"/>
    <w:rsid w:val="59590F80"/>
    <w:rsid w:val="59CE2DE5"/>
    <w:rsid w:val="5A1924BD"/>
    <w:rsid w:val="5A1D0700"/>
    <w:rsid w:val="5A2E41BB"/>
    <w:rsid w:val="5ABF3AAD"/>
    <w:rsid w:val="5B163EB9"/>
    <w:rsid w:val="5B172EA1"/>
    <w:rsid w:val="5B3475AF"/>
    <w:rsid w:val="5B4B39D8"/>
    <w:rsid w:val="5B841BB9"/>
    <w:rsid w:val="5C180C7F"/>
    <w:rsid w:val="5C4E46A0"/>
    <w:rsid w:val="5C710DE9"/>
    <w:rsid w:val="5C835F64"/>
    <w:rsid w:val="5C8B083D"/>
    <w:rsid w:val="5CB10A67"/>
    <w:rsid w:val="5CD730D0"/>
    <w:rsid w:val="5CE0291F"/>
    <w:rsid w:val="5D0336DD"/>
    <w:rsid w:val="5E251431"/>
    <w:rsid w:val="5E40270F"/>
    <w:rsid w:val="5E4F4700"/>
    <w:rsid w:val="5F1115F5"/>
    <w:rsid w:val="5F371836"/>
    <w:rsid w:val="5F37766E"/>
    <w:rsid w:val="5F7A7BE6"/>
    <w:rsid w:val="5FDA449D"/>
    <w:rsid w:val="5FEB0458"/>
    <w:rsid w:val="604934D9"/>
    <w:rsid w:val="608763D3"/>
    <w:rsid w:val="60B82A30"/>
    <w:rsid w:val="60BE0901"/>
    <w:rsid w:val="60FE45B0"/>
    <w:rsid w:val="61107395"/>
    <w:rsid w:val="612C0FD7"/>
    <w:rsid w:val="61A84BC5"/>
    <w:rsid w:val="61C7607F"/>
    <w:rsid w:val="621F43E9"/>
    <w:rsid w:val="62413F15"/>
    <w:rsid w:val="626B7C40"/>
    <w:rsid w:val="627B4304"/>
    <w:rsid w:val="62A0377C"/>
    <w:rsid w:val="62A3607B"/>
    <w:rsid w:val="62AC3ECF"/>
    <w:rsid w:val="630F50AF"/>
    <w:rsid w:val="638C3D00"/>
    <w:rsid w:val="63CA56B2"/>
    <w:rsid w:val="641C32D6"/>
    <w:rsid w:val="6463520F"/>
    <w:rsid w:val="64721148"/>
    <w:rsid w:val="64744EC0"/>
    <w:rsid w:val="64774A33"/>
    <w:rsid w:val="64890F5C"/>
    <w:rsid w:val="648D1ADE"/>
    <w:rsid w:val="649077FE"/>
    <w:rsid w:val="64992B79"/>
    <w:rsid w:val="64B27796"/>
    <w:rsid w:val="64BC23C3"/>
    <w:rsid w:val="65111EF5"/>
    <w:rsid w:val="65B01F28"/>
    <w:rsid w:val="664E34EF"/>
    <w:rsid w:val="66B249CC"/>
    <w:rsid w:val="671B1106"/>
    <w:rsid w:val="672215F1"/>
    <w:rsid w:val="673B3BD8"/>
    <w:rsid w:val="674520EC"/>
    <w:rsid w:val="674C673A"/>
    <w:rsid w:val="67B06428"/>
    <w:rsid w:val="67BB30D1"/>
    <w:rsid w:val="67DC109F"/>
    <w:rsid w:val="681F3395"/>
    <w:rsid w:val="68C1269E"/>
    <w:rsid w:val="68CF43EA"/>
    <w:rsid w:val="68FC447C"/>
    <w:rsid w:val="69116F83"/>
    <w:rsid w:val="696023E1"/>
    <w:rsid w:val="69F0323B"/>
    <w:rsid w:val="6A4E1D0F"/>
    <w:rsid w:val="6AD33210"/>
    <w:rsid w:val="6AE27731"/>
    <w:rsid w:val="6AF34358"/>
    <w:rsid w:val="6B3453A9"/>
    <w:rsid w:val="6B7C1223"/>
    <w:rsid w:val="6B933F49"/>
    <w:rsid w:val="6BCF1867"/>
    <w:rsid w:val="6BEA7AEE"/>
    <w:rsid w:val="6C1F6F55"/>
    <w:rsid w:val="6C447F32"/>
    <w:rsid w:val="6C584559"/>
    <w:rsid w:val="6CF0610E"/>
    <w:rsid w:val="6D285085"/>
    <w:rsid w:val="6D3C20C7"/>
    <w:rsid w:val="6D7D6E8C"/>
    <w:rsid w:val="6DC71AA7"/>
    <w:rsid w:val="6DCB5330"/>
    <w:rsid w:val="6DDA3D75"/>
    <w:rsid w:val="6E072901"/>
    <w:rsid w:val="6E113780"/>
    <w:rsid w:val="6E3D4575"/>
    <w:rsid w:val="6E7206C2"/>
    <w:rsid w:val="6EC207A9"/>
    <w:rsid w:val="6ED63961"/>
    <w:rsid w:val="6EE449F0"/>
    <w:rsid w:val="6EFC61DE"/>
    <w:rsid w:val="6F082DD5"/>
    <w:rsid w:val="6F451933"/>
    <w:rsid w:val="6F9333E7"/>
    <w:rsid w:val="70082D22"/>
    <w:rsid w:val="70527709"/>
    <w:rsid w:val="706E0C95"/>
    <w:rsid w:val="70B72392"/>
    <w:rsid w:val="70C90342"/>
    <w:rsid w:val="70FB6A8F"/>
    <w:rsid w:val="71467BE4"/>
    <w:rsid w:val="71AA4978"/>
    <w:rsid w:val="72005FE5"/>
    <w:rsid w:val="726E2F4F"/>
    <w:rsid w:val="727D13E4"/>
    <w:rsid w:val="72CB4705"/>
    <w:rsid w:val="73137F9A"/>
    <w:rsid w:val="732B5FB9"/>
    <w:rsid w:val="73F538C3"/>
    <w:rsid w:val="740A6CA7"/>
    <w:rsid w:val="7491561A"/>
    <w:rsid w:val="74B613F4"/>
    <w:rsid w:val="74D30849"/>
    <w:rsid w:val="74E76FE8"/>
    <w:rsid w:val="74EB6AD9"/>
    <w:rsid w:val="757D42F0"/>
    <w:rsid w:val="758B4BA3"/>
    <w:rsid w:val="75D05CCE"/>
    <w:rsid w:val="76694EEE"/>
    <w:rsid w:val="769211D6"/>
    <w:rsid w:val="76AB761C"/>
    <w:rsid w:val="76E97048"/>
    <w:rsid w:val="773B361B"/>
    <w:rsid w:val="775F730A"/>
    <w:rsid w:val="77CA50CB"/>
    <w:rsid w:val="77DE0B76"/>
    <w:rsid w:val="783B4096"/>
    <w:rsid w:val="786848E4"/>
    <w:rsid w:val="78EC1071"/>
    <w:rsid w:val="792026C4"/>
    <w:rsid w:val="796926C2"/>
    <w:rsid w:val="797D616D"/>
    <w:rsid w:val="79C5457F"/>
    <w:rsid w:val="79E104AA"/>
    <w:rsid w:val="79F20909"/>
    <w:rsid w:val="7A1E34AC"/>
    <w:rsid w:val="7A835A05"/>
    <w:rsid w:val="7A885D53"/>
    <w:rsid w:val="7A9279F6"/>
    <w:rsid w:val="7AB61937"/>
    <w:rsid w:val="7AEC5B68"/>
    <w:rsid w:val="7AFF6660"/>
    <w:rsid w:val="7B2965AD"/>
    <w:rsid w:val="7BD65048"/>
    <w:rsid w:val="7C1D7794"/>
    <w:rsid w:val="7C1F52BA"/>
    <w:rsid w:val="7C6F066E"/>
    <w:rsid w:val="7C9619C8"/>
    <w:rsid w:val="7CA44925"/>
    <w:rsid w:val="7CBE0F77"/>
    <w:rsid w:val="7CD4213D"/>
    <w:rsid w:val="7DA939D5"/>
    <w:rsid w:val="7DAC78DC"/>
    <w:rsid w:val="7E692D6D"/>
    <w:rsid w:val="7E817844"/>
    <w:rsid w:val="7E861620"/>
    <w:rsid w:val="7E9E2E0E"/>
    <w:rsid w:val="7F257112"/>
    <w:rsid w:val="7F435763"/>
    <w:rsid w:val="7F5910DD"/>
    <w:rsid w:val="7F6701E1"/>
    <w:rsid w:val="7F71407E"/>
    <w:rsid w:val="7F8C61E2"/>
    <w:rsid w:val="F766FE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3873</Words>
  <Characters>3914</Characters>
  <Lines>68</Lines>
  <Paragraphs>19</Paragraphs>
  <TotalTime>16</TotalTime>
  <ScaleCrop>false</ScaleCrop>
  <LinksUpToDate>false</LinksUpToDate>
  <CharactersWithSpaces>4008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2021-12-03T08:56:00Z</dcterms:created>
  <dc:creator>行政许可</dc:creator>
  <cp:lastModifiedBy>人这一生为了什么！</cp:lastModifiedBy>
  <cp:lastPrinted>2021-12-08T10:41:00Z</cp:lastPrinted>
  <dcterms:modified xsi:type="dcterms:W3CDTF">2023-05-17T08:10:19Z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D73F52D6128D4681B16EB05FCDD9BF5A</vt:lpwstr>
  </property>
</Properties>
</file>