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华文中宋" w:hAnsi="华文中宋" w:eastAsia="华文中宋"/>
          <w:sz w:val="44"/>
          <w:szCs w:val="44"/>
        </w:rPr>
      </w:pPr>
      <w:bookmarkStart w:id="1" w:name="_GoBack"/>
      <w:bookmarkEnd w:id="1"/>
    </w:p>
    <w:p>
      <w:pPr>
        <w:spacing w:line="500" w:lineRule="exact"/>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国有农用地转用</w:t>
      </w:r>
      <w:r>
        <w:rPr>
          <w:rFonts w:hint="eastAsia" w:ascii="华文中宋" w:hAnsi="华文中宋" w:eastAsia="华文中宋"/>
          <w:sz w:val="44"/>
          <w:szCs w:val="44"/>
        </w:rPr>
        <w:t>补偿安置方案</w:t>
      </w:r>
    </w:p>
    <w:p>
      <w:pPr>
        <w:spacing w:line="500" w:lineRule="exact"/>
        <w:jc w:val="center"/>
        <w:rPr>
          <w:rFonts w:hint="eastAsia" w:ascii="华文中宋" w:hAnsi="华文中宋" w:eastAsia="华文中宋"/>
          <w:sz w:val="44"/>
          <w:szCs w:val="44"/>
        </w:rPr>
      </w:pPr>
    </w:p>
    <w:p>
      <w:pPr>
        <w:adjustRightInd w:val="0"/>
        <w:snapToGrid w:val="0"/>
        <w:spacing w:line="560" w:lineRule="exact"/>
        <w:ind w:firstLine="570"/>
        <w:rPr>
          <w:rFonts w:hint="eastAsia" w:ascii="仿宋_GB2312" w:hAnsi="宋体" w:eastAsia="仿宋_GB2312"/>
          <w:sz w:val="32"/>
          <w:szCs w:val="32"/>
        </w:rPr>
      </w:pPr>
      <w:bookmarkStart w:id="0" w:name="OLE_LINK1"/>
      <w:r>
        <w:rPr>
          <w:rFonts w:hint="eastAsia" w:ascii="仿宋_GB2312" w:hAnsi="宋体" w:eastAsia="仿宋_GB2312"/>
          <w:sz w:val="32"/>
          <w:szCs w:val="32"/>
        </w:rPr>
        <w:t>经土地现状调查和社会稳定风险评估，拟</w:t>
      </w:r>
      <w:r>
        <w:rPr>
          <w:rFonts w:hint="eastAsia" w:ascii="仿宋_GB2312" w:hAnsi="宋体" w:eastAsia="仿宋_GB2312"/>
          <w:sz w:val="32"/>
          <w:szCs w:val="32"/>
          <w:lang w:val="en-US" w:eastAsia="zh-CN"/>
        </w:rPr>
        <w:t>转用武汉钢铁（集团）北湖农场的国有农用土地0.2479公顷，</w:t>
      </w:r>
      <w:r>
        <w:rPr>
          <w:rFonts w:hint="eastAsia" w:ascii="仿宋_GB2312" w:hAnsi="宋体" w:eastAsia="仿宋_GB2312"/>
          <w:sz w:val="32"/>
          <w:szCs w:val="32"/>
        </w:rPr>
        <w:t>并于</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eastAsia="仿宋_GB2312"/>
          <w:sz w:val="32"/>
          <w:szCs w:val="32"/>
          <w:lang w:val="en-US" w:eastAsia="zh-CN"/>
        </w:rPr>
        <w:t>9</w:t>
      </w:r>
      <w:r>
        <w:rPr>
          <w:rFonts w:hint="eastAsia" w:ascii="仿宋_GB2312" w:hAnsi="宋体" w:eastAsia="仿宋_GB2312"/>
          <w:sz w:val="32"/>
          <w:szCs w:val="32"/>
        </w:rPr>
        <w:t>月</w:t>
      </w:r>
      <w:r>
        <w:rPr>
          <w:rFonts w:hint="eastAsia" w:ascii="仿宋_GB2312" w:eastAsia="仿宋_GB2312"/>
          <w:sz w:val="32"/>
          <w:szCs w:val="32"/>
          <w:lang w:val="en-US" w:eastAsia="zh-CN"/>
        </w:rPr>
        <w:t>22</w:t>
      </w:r>
      <w:r>
        <w:rPr>
          <w:rFonts w:hint="eastAsia" w:ascii="仿宋_GB2312" w:hAnsi="宋体" w:eastAsia="仿宋_GB2312"/>
          <w:sz w:val="32"/>
          <w:szCs w:val="32"/>
        </w:rPr>
        <w:t>日发布了《</w:t>
      </w:r>
      <w:r>
        <w:rPr>
          <w:rFonts w:hint="eastAsia" w:ascii="仿宋_GB2312" w:hAnsi="宋体" w:eastAsia="仿宋_GB2312" w:cs="Times New Roman"/>
          <w:sz w:val="32"/>
          <w:szCs w:val="32"/>
          <w:lang w:val="en-US" w:eastAsia="zh-CN"/>
        </w:rPr>
        <w:t>征收土地预公告</w:t>
      </w:r>
      <w:r>
        <w:rPr>
          <w:rFonts w:hint="eastAsia" w:ascii="仿宋_GB2312" w:hAnsi="宋体" w:eastAsia="仿宋_GB2312"/>
          <w:sz w:val="32"/>
          <w:szCs w:val="32"/>
        </w:rPr>
        <w:t>》（</w:t>
      </w:r>
      <w:r>
        <w:rPr>
          <w:rFonts w:hint="eastAsia" w:ascii="仿宋_GB2312" w:hAnsi="宋体" w:eastAsia="仿宋_GB2312"/>
          <w:sz w:val="32"/>
          <w:szCs w:val="32"/>
          <w:lang w:val="en-US" w:eastAsia="zh-CN"/>
        </w:rPr>
        <w:t>青土告字[2022]21-2</w:t>
      </w:r>
      <w:r>
        <w:rPr>
          <w:rFonts w:hint="eastAsia" w:ascii="仿宋_GB2312" w:hAnsi="宋体" w:eastAsia="仿宋_GB2312"/>
          <w:sz w:val="32"/>
          <w:szCs w:val="32"/>
        </w:rPr>
        <w:t>号）。</w:t>
      </w:r>
    </w:p>
    <w:p>
      <w:pPr>
        <w:adjustRightInd w:val="0"/>
        <w:snapToGrid w:val="0"/>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根据《中华人民共和国土地管理法实施条例》等有关法律法规规定，现拟定</w:t>
      </w:r>
      <w:r>
        <w:rPr>
          <w:rFonts w:hint="eastAsia" w:ascii="仿宋_GB2312" w:hAnsi="宋体" w:eastAsia="仿宋_GB2312"/>
          <w:sz w:val="32"/>
          <w:szCs w:val="32"/>
          <w:lang w:val="en-US" w:eastAsia="zh-CN"/>
        </w:rPr>
        <w:t>对0.2479公顷国有农用土地</w:t>
      </w:r>
      <w:r>
        <w:rPr>
          <w:rFonts w:hint="eastAsia" w:ascii="仿宋_GB2312" w:hAnsi="宋体" w:eastAsia="仿宋_GB2312"/>
          <w:sz w:val="32"/>
          <w:szCs w:val="32"/>
        </w:rPr>
        <w:t>的征地补偿安置方案如下：</w:t>
      </w:r>
    </w:p>
    <w:p>
      <w:pPr>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转用</w:t>
      </w:r>
      <w:r>
        <w:rPr>
          <w:rFonts w:hint="eastAsia" w:ascii="仿宋_GB2312" w:eastAsia="仿宋_GB2312"/>
          <w:sz w:val="32"/>
          <w:szCs w:val="32"/>
        </w:rPr>
        <w:t>土地范围：</w:t>
      </w:r>
      <w:r>
        <w:rPr>
          <w:rFonts w:hint="eastAsia" w:ascii="仿宋_GB2312" w:hAnsi="宋体" w:eastAsia="仿宋_GB2312"/>
          <w:sz w:val="32"/>
          <w:szCs w:val="32"/>
          <w:lang w:val="en-US" w:eastAsia="zh-CN"/>
        </w:rPr>
        <w:t>武汉钢铁（集团）北湖农场</w:t>
      </w:r>
      <w:r>
        <w:rPr>
          <w:rFonts w:hint="eastAsia" w:ascii="仿宋_GB2312" w:eastAsia="仿宋_GB2312"/>
          <w:sz w:val="32"/>
          <w:szCs w:val="32"/>
        </w:rPr>
        <w:t>（详见附图）。</w:t>
      </w:r>
    </w:p>
    <w:p>
      <w:pPr>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转用</w:t>
      </w:r>
      <w:r>
        <w:rPr>
          <w:rFonts w:hint="eastAsia" w:ascii="仿宋_GB2312" w:eastAsia="仿宋_GB2312"/>
          <w:sz w:val="32"/>
          <w:szCs w:val="32"/>
        </w:rPr>
        <w:t>目的：</w:t>
      </w:r>
      <w:r>
        <w:rPr>
          <w:rFonts w:hint="eastAsia" w:ascii="仿宋_GB2312" w:eastAsia="仿宋_GB2312"/>
          <w:sz w:val="32"/>
          <w:szCs w:val="32"/>
          <w:lang w:val="en-US" w:eastAsia="zh-CN"/>
        </w:rPr>
        <w:t>根据《区城建局区发改委关于下达2020年青山区（化工区）城建项目的通知》（青建文[2020]4号）文件精神</w:t>
      </w:r>
      <w:r>
        <w:rPr>
          <w:rFonts w:hint="eastAsia" w:ascii="仿宋_GB2312" w:eastAsia="仿宋_GB2312"/>
          <w:sz w:val="32"/>
          <w:szCs w:val="32"/>
        </w:rPr>
        <w:t>，</w:t>
      </w:r>
      <w:r>
        <w:rPr>
          <w:rFonts w:hint="eastAsia" w:ascii="仿宋_GB2312" w:eastAsia="仿宋_GB2312"/>
          <w:sz w:val="32"/>
          <w:szCs w:val="32"/>
          <w:lang w:val="en-US" w:eastAsia="zh-CN"/>
        </w:rPr>
        <w:t>开展实施康庄路（康宁路-青化路）道路排水工程</w:t>
      </w:r>
      <w:r>
        <w:rPr>
          <w:rFonts w:hint="eastAsia" w:ascii="仿宋_GB2312" w:eastAsia="仿宋_GB2312"/>
          <w:sz w:val="32"/>
          <w:szCs w:val="32"/>
        </w:rPr>
        <w:t>，</w:t>
      </w:r>
      <w:r>
        <w:rPr>
          <w:rFonts w:hint="eastAsia" w:ascii="仿宋_GB2312" w:eastAsia="仿宋_GB2312"/>
          <w:sz w:val="32"/>
          <w:szCs w:val="32"/>
          <w:lang w:val="en-US" w:eastAsia="zh-CN"/>
        </w:rPr>
        <w:t>该项目</w:t>
      </w:r>
      <w:r>
        <w:rPr>
          <w:rFonts w:hint="eastAsia" w:ascii="仿宋_GB2312" w:eastAsia="仿宋_GB2312"/>
          <w:sz w:val="32"/>
          <w:szCs w:val="32"/>
        </w:rPr>
        <w:t>在城镇开发边界内，符合土地利用总体规划，符合城乡规划</w:t>
      </w:r>
      <w:r>
        <w:rPr>
          <w:rFonts w:hint="eastAsia" w:ascii="仿宋_GB2312" w:eastAsia="仿宋_GB2312"/>
          <w:sz w:val="32"/>
          <w:szCs w:val="32"/>
          <w:lang w:eastAsia="zh-CN"/>
        </w:rPr>
        <w:t>，</w:t>
      </w:r>
      <w:r>
        <w:rPr>
          <w:rFonts w:hint="eastAsia" w:ascii="仿宋_GB2312" w:eastAsia="仿宋_GB2312"/>
          <w:sz w:val="32"/>
          <w:szCs w:val="32"/>
          <w:lang w:val="en-US" w:eastAsia="zh-CN"/>
        </w:rPr>
        <w:t>并已取得建设项目用地预审与选址意见书（武自规（青）用[2020]003号）</w:t>
      </w:r>
      <w:r>
        <w:rPr>
          <w:rFonts w:hint="eastAsia" w:ascii="仿宋_GB2312" w:eastAsia="仿宋_GB2312"/>
          <w:sz w:val="32"/>
          <w:szCs w:val="32"/>
        </w:rPr>
        <w:t>。</w:t>
      </w:r>
    </w:p>
    <w:p>
      <w:pPr>
        <w:spacing w:line="480" w:lineRule="exact"/>
        <w:ind w:firstLine="57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转用</w:t>
      </w:r>
      <w:r>
        <w:rPr>
          <w:rFonts w:hint="eastAsia" w:ascii="仿宋_GB2312" w:eastAsia="仿宋_GB2312"/>
          <w:sz w:val="32"/>
          <w:szCs w:val="32"/>
        </w:rPr>
        <w:t>土地现状：</w:t>
      </w:r>
      <w:r>
        <w:rPr>
          <w:rFonts w:hint="eastAsia" w:ascii="仿宋_GB2312" w:eastAsia="仿宋_GB2312"/>
          <w:sz w:val="32"/>
          <w:szCs w:val="32"/>
          <w:lang w:val="en-US" w:eastAsia="zh-CN"/>
        </w:rPr>
        <w:t>国有</w:t>
      </w:r>
      <w:r>
        <w:rPr>
          <w:rFonts w:hint="eastAsia" w:ascii="仿宋_GB2312" w:eastAsia="仿宋_GB2312"/>
          <w:sz w:val="32"/>
          <w:szCs w:val="32"/>
        </w:rPr>
        <w:t>农用地</w:t>
      </w:r>
      <w:r>
        <w:rPr>
          <w:rFonts w:hint="eastAsia" w:ascii="仿宋_GB2312" w:eastAsia="仿宋_GB2312"/>
          <w:sz w:val="32"/>
          <w:szCs w:val="32"/>
          <w:u w:val="single"/>
          <w:lang w:val="en-US" w:eastAsia="zh-CN"/>
        </w:rPr>
        <w:t>0.2479</w:t>
      </w:r>
      <w:r>
        <w:rPr>
          <w:rFonts w:hint="eastAsia" w:ascii="仿宋_GB2312" w:eastAsia="仿宋_GB2312"/>
          <w:sz w:val="32"/>
          <w:szCs w:val="32"/>
        </w:rPr>
        <w:t>公顷。</w:t>
      </w:r>
    </w:p>
    <w:p>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四、土地补偿费、安置补助费</w:t>
      </w:r>
    </w:p>
    <w:p>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根据《省人民政府关于公布实施湖北省征地区片综合地价标准的通知》（鄂政发〔2019〕22号）文件规定，被</w:t>
      </w:r>
      <w:r>
        <w:rPr>
          <w:rFonts w:hint="eastAsia" w:ascii="仿宋_GB2312" w:hAnsi="宋体" w:eastAsia="仿宋_GB2312"/>
          <w:sz w:val="32"/>
          <w:szCs w:val="32"/>
          <w:lang w:val="en-US" w:eastAsia="zh-CN"/>
        </w:rPr>
        <w:t>转用</w:t>
      </w:r>
      <w:r>
        <w:rPr>
          <w:rFonts w:hint="eastAsia" w:ascii="仿宋_GB2312" w:hAnsi="宋体" w:eastAsia="仿宋_GB2312"/>
          <w:sz w:val="32"/>
          <w:szCs w:val="32"/>
        </w:rPr>
        <w:t>区域的区片综合地价标准为</w:t>
      </w:r>
      <w:r>
        <w:rPr>
          <w:rFonts w:hint="eastAsia" w:ascii="仿宋_GB2312" w:eastAsia="仿宋_GB2312"/>
          <w:sz w:val="32"/>
          <w:szCs w:val="32"/>
          <w:lang w:val="en-US" w:eastAsia="zh-CN"/>
        </w:rPr>
        <w:t>24.2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亩</w:t>
      </w:r>
      <w:r>
        <w:rPr>
          <w:rFonts w:hint="eastAsia" w:ascii="仿宋_GB2312" w:hAnsi="宋体" w:eastAsia="仿宋_GB2312"/>
          <w:sz w:val="32"/>
          <w:szCs w:val="32"/>
        </w:rPr>
        <w:t>，合计数额为</w:t>
      </w:r>
      <w:r>
        <w:rPr>
          <w:rFonts w:hint="eastAsia" w:ascii="仿宋_GB2312" w:eastAsia="仿宋_GB2312"/>
          <w:sz w:val="32"/>
          <w:szCs w:val="32"/>
          <w:lang w:val="en-US" w:eastAsia="zh-CN"/>
        </w:rPr>
        <w:t>89.9877</w:t>
      </w:r>
      <w:r>
        <w:rPr>
          <w:rFonts w:hint="eastAsia" w:ascii="仿宋_GB2312" w:hAnsi="宋体" w:eastAsia="仿宋_GB2312"/>
          <w:sz w:val="32"/>
          <w:szCs w:val="32"/>
        </w:rPr>
        <w:t>万元。</w:t>
      </w:r>
    </w:p>
    <w:p>
      <w:pPr>
        <w:spacing w:line="480" w:lineRule="exact"/>
        <w:ind w:firstLine="570"/>
        <w:rPr>
          <w:rFonts w:hint="eastAsia" w:ascii="仿宋_GB2312" w:hAnsi="黑体" w:eastAsia="仿宋_GB2312"/>
          <w:sz w:val="32"/>
          <w:szCs w:val="32"/>
        </w:rPr>
      </w:pPr>
      <w:r>
        <w:rPr>
          <w:rFonts w:hint="eastAsia" w:ascii="仿宋_GB2312" w:hAnsi="宋体" w:eastAsia="仿宋_GB2312"/>
          <w:sz w:val="32"/>
          <w:szCs w:val="32"/>
        </w:rPr>
        <w:t>五、关于</w:t>
      </w:r>
      <w:r>
        <w:rPr>
          <w:rFonts w:hint="eastAsia" w:ascii="仿宋_GB2312" w:hAnsi="黑体" w:eastAsia="仿宋_GB2312"/>
          <w:sz w:val="32"/>
          <w:szCs w:val="32"/>
        </w:rPr>
        <w:t>拟</w:t>
      </w:r>
      <w:r>
        <w:rPr>
          <w:rFonts w:hint="eastAsia" w:ascii="仿宋_GB2312" w:hAnsi="黑体" w:eastAsia="仿宋_GB2312"/>
          <w:sz w:val="32"/>
          <w:szCs w:val="32"/>
          <w:lang w:val="en-US" w:eastAsia="zh-CN"/>
        </w:rPr>
        <w:t>转用</w:t>
      </w:r>
      <w:r>
        <w:rPr>
          <w:rFonts w:hint="eastAsia" w:ascii="仿宋_GB2312" w:hAnsi="黑体" w:eastAsia="仿宋_GB2312"/>
          <w:sz w:val="32"/>
          <w:szCs w:val="32"/>
        </w:rPr>
        <w:t>土地上房屋拆迁补偿安置</w:t>
      </w:r>
    </w:p>
    <w:p>
      <w:pPr>
        <w:spacing w:line="48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按照</w:t>
      </w:r>
      <w:r>
        <w:rPr>
          <w:rFonts w:hint="eastAsia" w:ascii="仿宋_GB2312" w:hAnsi="宋体" w:eastAsia="仿宋_GB2312"/>
          <w:sz w:val="32"/>
          <w:szCs w:val="32"/>
          <w:highlight w:val="none"/>
        </w:rPr>
        <w:t>《武汉市集体土地征收补偿安置办法》（市政府令第317号）</w:t>
      </w:r>
      <w:r>
        <w:rPr>
          <w:rFonts w:hint="eastAsia" w:ascii="仿宋_GB2312" w:hAnsi="黑体" w:eastAsia="仿宋_GB2312"/>
          <w:sz w:val="32"/>
          <w:szCs w:val="32"/>
          <w:highlight w:val="none"/>
        </w:rPr>
        <w:t>要求执行,采取</w:t>
      </w:r>
      <w:r>
        <w:rPr>
          <w:rFonts w:hint="eastAsia" w:ascii="仿宋_GB2312" w:hAnsi="黑体" w:eastAsia="仿宋_GB2312"/>
          <w:sz w:val="32"/>
          <w:szCs w:val="32"/>
          <w:highlight w:val="none"/>
          <w:u w:val="single"/>
        </w:rPr>
        <w:t>货币补偿</w:t>
      </w:r>
      <w:r>
        <w:rPr>
          <w:rFonts w:hint="eastAsia" w:ascii="仿宋_GB2312" w:hAnsi="黑体" w:eastAsia="仿宋_GB2312"/>
          <w:sz w:val="32"/>
          <w:szCs w:val="32"/>
          <w:highlight w:val="none"/>
        </w:rPr>
        <w:t>方式安置。</w:t>
      </w:r>
    </w:p>
    <w:p>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六、地上附着物和青苗补偿</w:t>
      </w:r>
    </w:p>
    <w:p>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经</w:t>
      </w:r>
      <w:r>
        <w:rPr>
          <w:rFonts w:hint="eastAsia" w:ascii="仿宋_GB2312" w:hAnsi="宋体" w:eastAsia="仿宋_GB2312"/>
          <w:sz w:val="32"/>
          <w:szCs w:val="32"/>
          <w:lang w:val="en-US" w:eastAsia="zh-CN"/>
        </w:rPr>
        <w:t>青山</w:t>
      </w:r>
      <w:r>
        <w:rPr>
          <w:rFonts w:hint="eastAsia" w:ascii="仿宋_GB2312" w:hAnsi="宋体" w:eastAsia="仿宋_GB2312"/>
          <w:sz w:val="32"/>
          <w:szCs w:val="32"/>
        </w:rPr>
        <w:t>区人民政府组织调查，拟</w:t>
      </w:r>
      <w:r>
        <w:rPr>
          <w:rFonts w:hint="eastAsia" w:ascii="仿宋_GB2312" w:hAnsi="宋体" w:eastAsia="仿宋_GB2312"/>
          <w:sz w:val="32"/>
          <w:szCs w:val="32"/>
          <w:lang w:val="en-US" w:eastAsia="zh-CN"/>
        </w:rPr>
        <w:t>转用国有农用地北湖农场</w:t>
      </w:r>
      <w:r>
        <w:rPr>
          <w:rFonts w:hint="eastAsia" w:ascii="仿宋_GB2312" w:hAnsi="宋体" w:eastAsia="仿宋_GB2312"/>
          <w:sz w:val="32"/>
          <w:szCs w:val="32"/>
        </w:rPr>
        <w:t>鉴证，拟</w:t>
      </w:r>
      <w:r>
        <w:rPr>
          <w:rFonts w:hint="eastAsia" w:ascii="仿宋_GB2312" w:hAnsi="宋体" w:eastAsia="仿宋_GB2312"/>
          <w:sz w:val="32"/>
          <w:szCs w:val="32"/>
          <w:lang w:val="en-US" w:eastAsia="zh-CN"/>
        </w:rPr>
        <w:t>转用</w:t>
      </w:r>
      <w:r>
        <w:rPr>
          <w:rFonts w:hint="eastAsia" w:ascii="仿宋_GB2312" w:hAnsi="宋体" w:eastAsia="仿宋_GB2312"/>
          <w:sz w:val="32"/>
          <w:szCs w:val="32"/>
        </w:rPr>
        <w:t>土地地上附着物和青鱼苗的种类、数量已调查，结果以《拟</w:t>
      </w:r>
      <w:r>
        <w:rPr>
          <w:rFonts w:hint="eastAsia" w:ascii="仿宋_GB2312" w:hAnsi="宋体" w:eastAsia="仿宋_GB2312"/>
          <w:sz w:val="32"/>
          <w:szCs w:val="32"/>
          <w:lang w:val="en-US" w:eastAsia="zh-CN"/>
        </w:rPr>
        <w:t>转用</w:t>
      </w:r>
      <w:r>
        <w:rPr>
          <w:rFonts w:hint="eastAsia" w:ascii="仿宋_GB2312" w:hAnsi="宋体" w:eastAsia="仿宋_GB2312"/>
          <w:sz w:val="32"/>
          <w:szCs w:val="32"/>
        </w:rPr>
        <w:t>土地现状调查结果确认表》为准，补偿金额依签订协议确定。</w:t>
      </w:r>
    </w:p>
    <w:p>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七、农业人口的具体安置途径</w:t>
      </w:r>
    </w:p>
    <w:p>
      <w:pPr>
        <w:spacing w:line="480" w:lineRule="exact"/>
        <w:ind w:firstLine="570"/>
        <w:rPr>
          <w:rFonts w:hint="eastAsia" w:ascii="仿宋_GB2312" w:hAnsi="宋体" w:eastAsia="仿宋_GB2312"/>
          <w:sz w:val="28"/>
          <w:szCs w:val="28"/>
        </w:rPr>
      </w:pPr>
      <w:r>
        <w:rPr>
          <w:rFonts w:hint="eastAsia" w:ascii="仿宋_GB2312" w:hAnsi="宋体" w:eastAsia="仿宋_GB2312"/>
          <w:sz w:val="32"/>
          <w:szCs w:val="32"/>
        </w:rPr>
        <w:t>根据</w:t>
      </w:r>
      <w:r>
        <w:rPr>
          <w:rFonts w:hint="eastAsia" w:ascii="仿宋_GB2312" w:hAnsi="宋体" w:eastAsia="仿宋_GB2312"/>
          <w:sz w:val="32"/>
          <w:szCs w:val="32"/>
          <w:lang w:val="en-US" w:eastAsia="zh-CN"/>
        </w:rPr>
        <w:t>北湖农场</w:t>
      </w:r>
      <w:r>
        <w:rPr>
          <w:rFonts w:hint="eastAsia" w:ascii="仿宋_GB2312" w:hAnsi="宋体" w:eastAsia="仿宋_GB2312"/>
          <w:sz w:val="32"/>
          <w:szCs w:val="32"/>
        </w:rPr>
        <w:t>出具的相关证明材料，需安置农业人口</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0</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p>
    <w:bookmarkEnd w:id="0"/>
    <w:p>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八、其他有关</w:t>
      </w:r>
      <w:r>
        <w:rPr>
          <w:rFonts w:hint="eastAsia" w:ascii="仿宋_GB2312" w:hAnsi="宋体" w:eastAsia="仿宋_GB2312"/>
          <w:sz w:val="32"/>
          <w:szCs w:val="32"/>
          <w:lang w:val="en-US" w:eastAsia="zh-CN"/>
        </w:rPr>
        <w:t>转用拆迁</w:t>
      </w:r>
      <w:r>
        <w:rPr>
          <w:rFonts w:hint="eastAsia" w:ascii="仿宋_GB2312" w:hAnsi="宋体" w:eastAsia="仿宋_GB2312"/>
          <w:sz w:val="32"/>
          <w:szCs w:val="32"/>
        </w:rPr>
        <w:t>补偿安置的具体措施按下列规定执行：</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黑体" w:eastAsia="仿宋_GB2312"/>
          <w:sz w:val="32"/>
          <w:szCs w:val="32"/>
        </w:rPr>
        <w:t>《</w:t>
      </w:r>
      <w:r>
        <w:rPr>
          <w:rFonts w:hint="eastAsia" w:ascii="仿宋_GB2312" w:hAnsi="宋体" w:eastAsia="仿宋_GB2312"/>
          <w:sz w:val="32"/>
          <w:szCs w:val="32"/>
        </w:rPr>
        <w:t>省人民政府关于公布实施湖北省征地区片综合地价标准的通知》（鄂政发〔20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16</w:t>
      </w:r>
      <w:r>
        <w:rPr>
          <w:rFonts w:hint="eastAsia" w:ascii="仿宋_GB2312" w:hAnsi="宋体" w:eastAsia="仿宋_GB2312"/>
          <w:sz w:val="32"/>
          <w:szCs w:val="32"/>
        </w:rPr>
        <w:t>号）</w:t>
      </w:r>
    </w:p>
    <w:p>
      <w:pPr>
        <w:spacing w:line="48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2、《市人民政府关于实施武汉市被征收土地上的附着物和青苗补偿标准的通知》（武政规[2022]3号）</w:t>
      </w:r>
    </w:p>
    <w:p>
      <w:pPr>
        <w:spacing w:line="48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3、《武汉市集体土地征收补偿安置办法》（市政府令第317号）</w:t>
      </w:r>
    </w:p>
    <w:p>
      <w:pPr>
        <w:spacing w:line="48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4、《湖北省人民政府关于被征地农民参加基本养老保险的指导意见》（鄂政发[2014]53号）</w:t>
      </w:r>
    </w:p>
    <w:p>
      <w:pPr>
        <w:spacing w:line="480" w:lineRule="exact"/>
        <w:ind w:firstLine="570"/>
        <w:rPr>
          <w:rFonts w:hint="eastAsia" w:ascii="仿宋_GB2312" w:hAnsi="宋体" w:eastAsia="仿宋_GB2312"/>
          <w:sz w:val="32"/>
          <w:szCs w:val="32"/>
        </w:rPr>
      </w:pPr>
    </w:p>
    <w:p>
      <w:pPr>
        <w:spacing w:line="480" w:lineRule="exact"/>
        <w:ind w:firstLine="570"/>
        <w:rPr>
          <w:rFonts w:hint="eastAsia" w:ascii="仿宋_GB2312" w:hAnsi="宋体" w:eastAsia="仿宋_GB2312"/>
          <w:sz w:val="32"/>
          <w:szCs w:val="32"/>
        </w:rPr>
      </w:pPr>
    </w:p>
    <w:p>
      <w:pPr>
        <w:spacing w:line="480" w:lineRule="exact"/>
        <w:ind w:firstLine="570"/>
        <w:rPr>
          <w:rFonts w:hint="eastAsia" w:ascii="仿宋_GB2312" w:hAnsi="宋体" w:eastAsia="仿宋_GB2312"/>
          <w:sz w:val="32"/>
          <w:szCs w:val="32"/>
        </w:rPr>
      </w:pPr>
    </w:p>
    <w:p>
      <w:pPr>
        <w:wordWrap w:val="0"/>
        <w:ind w:right="1280"/>
        <w:jc w:val="right"/>
        <w:rPr>
          <w:rFonts w:hint="eastAsia" w:ascii="仿宋_GB2312" w:hAnsi="宋体" w:eastAsia="仿宋_GB2312"/>
          <w:sz w:val="32"/>
          <w:szCs w:val="32"/>
          <w:lang w:eastAsia="zh-CN"/>
        </w:rPr>
      </w:pPr>
      <w:r>
        <w:rPr>
          <w:rFonts w:hint="eastAsia" w:ascii="仿宋_GB2312" w:hAnsi="宋体" w:eastAsia="仿宋_GB2312"/>
          <w:sz w:val="32"/>
          <w:szCs w:val="32"/>
          <w:lang w:eastAsia="zh-CN"/>
        </w:rPr>
        <w:t>青山区人民政府</w:t>
      </w:r>
    </w:p>
    <w:p>
      <w:pPr>
        <w:wordWrap w:val="0"/>
        <w:ind w:right="1280"/>
        <w:jc w:val="right"/>
        <w:rPr>
          <w:rFonts w:ascii="仿宋_GB2312" w:eastAsia="仿宋_GB2312"/>
          <w:sz w:val="32"/>
          <w:szCs w:val="32"/>
        </w:rPr>
      </w:pP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eastAsia="仿宋_GB2312"/>
          <w:sz w:val="32"/>
          <w:szCs w:val="32"/>
          <w:lang w:val="en-US" w:eastAsia="zh-CN"/>
        </w:rPr>
        <w:t>12</w:t>
      </w:r>
      <w:r>
        <w:rPr>
          <w:rFonts w:hint="eastAsia" w:ascii="仿宋_GB2312" w:hAnsi="宋体"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TYwODFmMzM4ODAyNDVjZjllZTQ1ZTU2Y2Q2MzEifQ=="/>
  </w:docVars>
  <w:rsids>
    <w:rsidRoot w:val="6511678F"/>
    <w:rsid w:val="083E4242"/>
    <w:rsid w:val="12513C98"/>
    <w:rsid w:val="16142F60"/>
    <w:rsid w:val="16EF786C"/>
    <w:rsid w:val="2E6A20AF"/>
    <w:rsid w:val="31730B40"/>
    <w:rsid w:val="31D736F5"/>
    <w:rsid w:val="408F36C7"/>
    <w:rsid w:val="606332FA"/>
    <w:rsid w:val="6511678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
    <w:qFormat/>
    <w:uiPriority w:val="0"/>
    <w:pPr>
      <w:keepNext/>
      <w:adjustRightInd w:val="0"/>
      <w:spacing w:line="360" w:lineRule="auto"/>
      <w:ind w:firstLine="560" w:firstLineChars="200"/>
      <w:jc w:val="both"/>
      <w:outlineLvl w:val="0"/>
    </w:pPr>
    <w:rPr>
      <w:rFonts w:ascii="Arial" w:hAnsi="Arial" w:eastAsia="宋体"/>
      <w:sz w:val="2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6">
    <w:name w:val="标题 1 Char"/>
    <w:link w:val="2"/>
    <w:qFormat/>
    <w:uiPriority w:val="9"/>
    <w:rPr>
      <w:rFonts w:ascii="Arial" w:hAnsi="Arial" w:eastAsia="宋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2023-11-20T06:59:00Z</dcterms:created>
  <dc:creator>lenovo</dc:creator>
  <cp:lastModifiedBy>Administrator</cp:lastModifiedBy>
  <cp:lastPrinted>2023-11-22T01:46:00Z</cp:lastPrinted>
  <dcterms:modified xsi:type="dcterms:W3CDTF">2023-12-13T09:22:59Z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08A24E1243FA4BA299CE8AB133FCBBA6_11</vt:lpwstr>
  </property>
</Properties>
</file>