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03A589">
      <w:pPr>
        <w:spacing w:line="360" w:lineRule="auto"/>
        <w:ind w:right="55" w:rightChars="26"/>
        <w:jc w:val="center"/>
        <w:rPr>
          <w:rFonts w:hint="eastAsia" w:ascii="方正小标宋简体" w:hAnsi="方正小标宋简体" w:eastAsia="方正小标宋简体" w:cs="方正小标宋简体"/>
          <w:sz w:val="44"/>
          <w:szCs w:val="44"/>
          <w:lang w:val="en-US" w:eastAsia="zh-CN"/>
        </w:rPr>
      </w:pPr>
      <w:r>
        <w:rPr>
          <w:rFonts w:hint="eastAsia" w:ascii="黑体" w:hAnsi="黑体" w:eastAsia="黑体" w:cs="黑体"/>
          <w:sz w:val="36"/>
          <w:szCs w:val="36"/>
          <w:lang w:val="en-US" w:eastAsia="zh-CN"/>
        </w:rPr>
        <w:t>武汉市青山区烟草制品零售点排队轮候办法</w:t>
      </w:r>
    </w:p>
    <w:p w14:paraId="0066C0D3">
      <w:pPr>
        <w:spacing w:line="360" w:lineRule="auto"/>
        <w:ind w:right="55" w:rightChars="26" w:firstLine="640" w:firstLineChars="200"/>
        <w:jc w:val="center"/>
        <w:rPr>
          <w:rFonts w:ascii="方正小标宋简体" w:hAnsi="方正小标宋简体" w:eastAsia="方正小标宋简体" w:cs="方正小标宋简体"/>
          <w:sz w:val="32"/>
          <w:szCs w:val="32"/>
        </w:rPr>
      </w:pPr>
    </w:p>
    <w:p w14:paraId="1CAF3B1D">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ind w:firstLine="640" w:firstLineChars="200"/>
        <w:textAlignment w:val="auto"/>
        <w:rPr>
          <w:rFonts w:ascii="仿宋_GB2312" w:eastAsia="仿宋_GB2312"/>
          <w:sz w:val="32"/>
          <w:szCs w:val="32"/>
          <w:highlight w:val="none"/>
        </w:rPr>
      </w:pPr>
      <w:bookmarkStart w:id="0" w:name="content"/>
      <w:r>
        <w:rPr>
          <w:rFonts w:hint="eastAsia" w:ascii="仿宋_GB2312" w:eastAsia="仿宋_GB2312"/>
          <w:sz w:val="32"/>
          <w:szCs w:val="32"/>
          <w:highlight w:val="none"/>
        </w:rPr>
        <w:t>为</w:t>
      </w:r>
      <w:r>
        <w:rPr>
          <w:rFonts w:hint="eastAsia" w:ascii="仿宋_GB2312" w:eastAsia="仿宋_GB2312"/>
          <w:sz w:val="32"/>
          <w:szCs w:val="32"/>
          <w:highlight w:val="none"/>
          <w:lang w:val="en-US" w:eastAsia="zh-CN"/>
        </w:rPr>
        <w:t>规范全区烟草制品零售点排队轮候工作标准</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不断完善总量控制和优化服务水平工作机制</w:t>
      </w:r>
      <w:r>
        <w:rPr>
          <w:rFonts w:hint="eastAsia" w:ascii="仿宋_GB2312" w:eastAsia="仿宋_GB2312"/>
          <w:sz w:val="32"/>
          <w:szCs w:val="32"/>
          <w:highlight w:val="none"/>
        </w:rPr>
        <w:t>，根据</w:t>
      </w:r>
      <w:r>
        <w:rPr>
          <w:rFonts w:hint="eastAsia" w:ascii="仿宋_GB2312" w:eastAsia="仿宋_GB2312"/>
          <w:sz w:val="32"/>
          <w:szCs w:val="32"/>
          <w:highlight w:val="none"/>
          <w:lang w:val="en-US" w:eastAsia="zh-CN"/>
        </w:rPr>
        <w:t>烟草专卖</w:t>
      </w:r>
      <w:r>
        <w:rPr>
          <w:rFonts w:hint="eastAsia" w:ascii="仿宋_GB2312" w:eastAsia="仿宋_GB2312"/>
          <w:sz w:val="32"/>
          <w:szCs w:val="32"/>
          <w:highlight w:val="none"/>
        </w:rPr>
        <w:t>相关法律、法规、规章有关规定，结合本</w:t>
      </w:r>
      <w:r>
        <w:rPr>
          <w:rFonts w:hint="eastAsia" w:ascii="仿宋_GB2312" w:eastAsia="仿宋_GB2312"/>
          <w:sz w:val="32"/>
          <w:szCs w:val="32"/>
          <w:highlight w:val="none"/>
          <w:lang w:val="en-US" w:eastAsia="zh-CN"/>
        </w:rPr>
        <w:t>区</w:t>
      </w:r>
      <w:r>
        <w:rPr>
          <w:rFonts w:hint="eastAsia" w:ascii="仿宋_GB2312" w:eastAsia="仿宋_GB2312"/>
          <w:sz w:val="32"/>
          <w:szCs w:val="32"/>
          <w:highlight w:val="none"/>
        </w:rPr>
        <w:t>实际，现就烟草制品零售点申请办证排队轮候</w:t>
      </w:r>
      <w:r>
        <w:rPr>
          <w:rFonts w:hint="eastAsia" w:ascii="仿宋_GB2312" w:eastAsia="仿宋_GB2312"/>
          <w:sz w:val="32"/>
          <w:szCs w:val="32"/>
          <w:highlight w:val="none"/>
          <w:lang w:val="en-US" w:eastAsia="zh-CN"/>
        </w:rPr>
        <w:t>等相关工作制定本办法</w:t>
      </w:r>
      <w:r>
        <w:rPr>
          <w:rFonts w:hint="eastAsia" w:ascii="仿宋_GB2312" w:eastAsia="仿宋_GB2312"/>
          <w:sz w:val="32"/>
          <w:szCs w:val="32"/>
          <w:highlight w:val="none"/>
        </w:rPr>
        <w:t>。</w:t>
      </w:r>
      <w:bookmarkEnd w:id="0"/>
    </w:p>
    <w:p w14:paraId="51BA2064">
      <w:pPr>
        <w:pStyle w:val="4"/>
        <w:widowControl w:val="0"/>
        <w:numPr>
          <w:ilvl w:val="0"/>
          <w:numId w:val="0"/>
        </w:numPr>
        <w:spacing w:before="0" w:beforeAutospacing="0" w:after="0" w:afterAutospacing="0"/>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val="en-US" w:eastAsia="zh-CN"/>
        </w:rPr>
        <w:t xml:space="preserve">    一、</w:t>
      </w:r>
      <w:r>
        <w:rPr>
          <w:rFonts w:hint="eastAsia" w:ascii="仿宋" w:hAnsi="仿宋" w:eastAsia="仿宋" w:cs="仿宋"/>
          <w:b/>
          <w:bCs/>
          <w:sz w:val="32"/>
          <w:szCs w:val="32"/>
          <w:highlight w:val="none"/>
        </w:rPr>
        <w:t>指导思想</w:t>
      </w:r>
    </w:p>
    <w:p w14:paraId="563612BC">
      <w:pPr>
        <w:pStyle w:val="4"/>
        <w:widowControl w:val="0"/>
        <w:numPr>
          <w:ilvl w:val="0"/>
          <w:numId w:val="0"/>
        </w:numPr>
        <w:spacing w:before="0" w:beforeAutospacing="0" w:after="0" w:afterAutospacing="0"/>
        <w:ind w:firstLine="640"/>
        <w:rPr>
          <w:rFonts w:hint="eastAsia" w:ascii="仿宋_GB2312" w:eastAsia="仿宋_GB2312"/>
          <w:sz w:val="32"/>
          <w:szCs w:val="32"/>
          <w:highlight w:val="none"/>
        </w:rPr>
      </w:pPr>
      <w:r>
        <w:rPr>
          <w:rFonts w:hint="eastAsia" w:ascii="仿宋_GB2312" w:eastAsia="仿宋_GB2312"/>
          <w:sz w:val="32"/>
          <w:szCs w:val="32"/>
          <w:highlight w:val="none"/>
        </w:rPr>
        <w:t>以</w:t>
      </w:r>
      <w:r>
        <w:rPr>
          <w:rFonts w:hint="eastAsia" w:ascii="仿宋_GB2312" w:eastAsia="仿宋_GB2312"/>
          <w:sz w:val="32"/>
          <w:szCs w:val="32"/>
          <w:highlight w:val="none"/>
          <w:lang w:val="en-US" w:eastAsia="zh-CN"/>
        </w:rPr>
        <w:t>烟草专卖</w:t>
      </w:r>
      <w:r>
        <w:rPr>
          <w:rFonts w:hint="eastAsia" w:ascii="仿宋_GB2312" w:eastAsia="仿宋_GB2312"/>
          <w:sz w:val="32"/>
          <w:szCs w:val="32"/>
          <w:highlight w:val="none"/>
        </w:rPr>
        <w:t>法律法规规章为依据，坚持依法行政，确保烟草制品零售点合理布局规定有效落实，充分尊重客观事实，密切关注政策变化</w:t>
      </w:r>
      <w:r>
        <w:rPr>
          <w:rFonts w:hint="eastAsia" w:ascii="仿宋_GB2312" w:eastAsia="仿宋_GB2312"/>
          <w:sz w:val="32"/>
          <w:szCs w:val="32"/>
          <w:highlight w:val="none"/>
          <w:lang w:eastAsia="zh-CN"/>
        </w:rPr>
        <w:t>，强化服务意识，关注民生，服务社会，切实以公平、公正为出发点，体现行业担当，塑造负责任的社会形象</w:t>
      </w:r>
      <w:r>
        <w:rPr>
          <w:rFonts w:hint="eastAsia" w:ascii="仿宋_GB2312" w:eastAsia="仿宋_GB2312"/>
          <w:sz w:val="32"/>
          <w:szCs w:val="32"/>
          <w:highlight w:val="none"/>
        </w:rPr>
        <w:t>。</w:t>
      </w:r>
    </w:p>
    <w:p w14:paraId="63DEE2BA">
      <w:pPr>
        <w:tabs>
          <w:tab w:val="left" w:pos="1418"/>
        </w:tabs>
        <w:adjustRightInd w:val="0"/>
        <w:snapToGrid w:val="0"/>
        <w:spacing w:line="360" w:lineRule="auto"/>
        <w:ind w:firstLine="643" w:firstLineChars="200"/>
        <w:rPr>
          <w:rFonts w:ascii="黑体" w:hAnsi="黑体" w:eastAsia="黑体"/>
          <w:b/>
          <w:color w:val="000000" w:themeColor="text1"/>
          <w:sz w:val="32"/>
          <w:szCs w:val="32"/>
          <w14:textFill>
            <w14:solidFill>
              <w14:schemeClr w14:val="tx1"/>
            </w14:solidFill>
          </w14:textFill>
        </w:rPr>
      </w:pPr>
      <w:r>
        <w:rPr>
          <w:rFonts w:hint="eastAsia" w:ascii="仿宋" w:hAnsi="仿宋" w:eastAsia="仿宋" w:cs="仿宋"/>
          <w:b/>
          <w:bCs/>
          <w:kern w:val="0"/>
          <w:sz w:val="32"/>
          <w:szCs w:val="32"/>
          <w:highlight w:val="none"/>
          <w:lang w:val="en-US" w:eastAsia="zh-CN" w:bidi="ar-SA"/>
        </w:rPr>
        <w:t>二、烟草制品零售点排队轮候规则</w:t>
      </w:r>
    </w:p>
    <w:p w14:paraId="12D31D59">
      <w:pPr>
        <w:adjustRightInd w:val="0"/>
        <w:snapToGrid w:val="0"/>
        <w:spacing w:line="360" w:lineRule="auto"/>
        <w:ind w:firstLine="640" w:firstLineChars="200"/>
        <w:rPr>
          <w:rFonts w:ascii="仿宋_GB2312" w:hAnsi="宋体" w:eastAsia="仿宋_GB2312"/>
          <w:sz w:val="32"/>
          <w:szCs w:val="32"/>
        </w:rPr>
      </w:pPr>
      <w:r>
        <w:rPr>
          <w:rFonts w:hint="eastAsia" w:ascii="仿宋_GB2312" w:hAnsi="仿宋" w:eastAsia="仿宋_GB2312"/>
          <w:sz w:val="32"/>
          <w:szCs w:val="32"/>
        </w:rPr>
        <w:t>各</w:t>
      </w:r>
      <w:r>
        <w:rPr>
          <w:rFonts w:hint="eastAsia" w:ascii="仿宋_GB2312" w:hAnsi="仿宋" w:eastAsia="仿宋_GB2312"/>
          <w:sz w:val="32"/>
          <w:szCs w:val="32"/>
          <w:lang w:val="en-US" w:eastAsia="zh-CN"/>
        </w:rPr>
        <w:t>行政服务窗口</w:t>
      </w:r>
      <w:r>
        <w:rPr>
          <w:rFonts w:hint="eastAsia" w:ascii="仿宋_GB2312" w:hAnsi="仿宋" w:eastAsia="仿宋_GB2312"/>
          <w:sz w:val="32"/>
          <w:szCs w:val="32"/>
        </w:rPr>
        <w:t>应按照收到申请的先后顺序审查申请材料</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并及时作出处理，具体标准参照《烟草专卖许可证管理办法实施细则》有关规定执行</w:t>
      </w:r>
      <w:r>
        <w:rPr>
          <w:rFonts w:hint="eastAsia" w:ascii="仿宋_GB2312" w:hAnsi="仿宋" w:eastAsia="仿宋_GB2312"/>
          <w:sz w:val="32"/>
          <w:szCs w:val="32"/>
        </w:rPr>
        <w:t>。申请材料齐全且符合法定形式的，收到申请的时间即为申请时间。</w:t>
      </w:r>
    </w:p>
    <w:p w14:paraId="4C3FF317">
      <w:pPr>
        <w:adjustRightInd w:val="0"/>
        <w:snapToGrid w:val="0"/>
        <w:spacing w:line="360" w:lineRule="auto"/>
        <w:ind w:firstLine="643" w:firstLineChars="200"/>
        <w:rPr>
          <w:rFonts w:ascii="黑体" w:hAnsi="黑体" w:eastAsia="黑体"/>
          <w:b/>
          <w:sz w:val="32"/>
          <w:szCs w:val="32"/>
        </w:rPr>
      </w:pPr>
      <w:r>
        <w:rPr>
          <w:rFonts w:hint="eastAsia" w:ascii="仿宋" w:hAnsi="仿宋" w:eastAsia="仿宋" w:cs="仿宋"/>
          <w:b/>
          <w:bCs/>
          <w:kern w:val="0"/>
          <w:sz w:val="32"/>
          <w:szCs w:val="32"/>
          <w:highlight w:val="none"/>
          <w:lang w:val="en-US" w:eastAsia="zh-CN" w:bidi="ar-SA"/>
        </w:rPr>
        <w:t>（一）辖区内有办证额度数的</w:t>
      </w:r>
    </w:p>
    <w:p w14:paraId="4B426EBE">
      <w:pPr>
        <w:adjustRightInd w:val="0"/>
        <w:snapToGrid w:val="0"/>
        <w:spacing w:line="360" w:lineRule="auto"/>
        <w:ind w:firstLine="640" w:firstLineChars="200"/>
        <w:rPr>
          <w:rFonts w:ascii="仿宋_GB2312" w:hAnsi="宋体" w:eastAsia="仿宋_GB2312"/>
          <w:sz w:val="32"/>
          <w:szCs w:val="32"/>
        </w:rPr>
      </w:pPr>
      <w:r>
        <w:rPr>
          <w:rFonts w:hint="eastAsia" w:ascii="仿宋_GB2312" w:hAnsi="仿宋" w:eastAsia="仿宋_GB2312"/>
          <w:sz w:val="32"/>
          <w:szCs w:val="32"/>
        </w:rPr>
        <w:t>1.对符合申办条件的申请，收到申请的时间即为受理时间，根据受理时间的先后顺序</w:t>
      </w:r>
      <w:r>
        <w:rPr>
          <w:rFonts w:hint="eastAsia" w:ascii="仿宋_GB2312" w:hAnsi="宋体" w:eastAsia="仿宋_GB2312"/>
          <w:sz w:val="32"/>
          <w:szCs w:val="32"/>
        </w:rPr>
        <w:t>审批发放零售许可证。</w:t>
      </w:r>
    </w:p>
    <w:p w14:paraId="501F6572">
      <w:pPr>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2.对于当月受理的申请应</w:t>
      </w:r>
      <w:r>
        <w:rPr>
          <w:rFonts w:hint="eastAsia" w:ascii="仿宋_GB2312" w:hAnsi="宋体" w:eastAsia="仿宋_GB2312"/>
          <w:sz w:val="32"/>
          <w:szCs w:val="32"/>
          <w:lang w:val="en-US" w:eastAsia="zh-CN"/>
        </w:rPr>
        <w:t>按承诺时限要求及时</w:t>
      </w:r>
      <w:r>
        <w:rPr>
          <w:rFonts w:hint="eastAsia" w:ascii="仿宋_GB2312" w:hAnsi="宋体" w:eastAsia="仿宋_GB2312"/>
          <w:sz w:val="32"/>
          <w:szCs w:val="32"/>
        </w:rPr>
        <w:t>办结完毕并制出许可证</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对于临近月底受理的申请应加快处理效率，避免影响下月初额度数的公示工作</w:t>
      </w:r>
      <w:r>
        <w:rPr>
          <w:rFonts w:hint="eastAsia" w:ascii="仿宋_GB2312" w:hAnsi="宋体" w:eastAsia="仿宋_GB2312"/>
          <w:sz w:val="32"/>
          <w:szCs w:val="32"/>
        </w:rPr>
        <w:t>。</w:t>
      </w:r>
    </w:p>
    <w:p w14:paraId="61CFF14C">
      <w:pPr>
        <w:spacing w:line="360" w:lineRule="auto"/>
        <w:ind w:firstLine="643" w:firstLineChars="200"/>
        <w:rPr>
          <w:rFonts w:ascii="黑体" w:hAnsi="黑体" w:eastAsia="黑体"/>
          <w:b/>
          <w:sz w:val="32"/>
          <w:szCs w:val="32"/>
        </w:rPr>
      </w:pPr>
      <w:r>
        <w:rPr>
          <w:rFonts w:hint="eastAsia" w:ascii="仿宋" w:hAnsi="仿宋" w:eastAsia="仿宋" w:cs="仿宋"/>
          <w:b/>
          <w:bCs/>
          <w:kern w:val="0"/>
          <w:sz w:val="32"/>
          <w:szCs w:val="32"/>
          <w:highlight w:val="none"/>
          <w:lang w:val="en-US" w:eastAsia="zh-CN" w:bidi="ar-SA"/>
        </w:rPr>
        <w:t>（二）辖区内无办证额度数的</w:t>
      </w:r>
    </w:p>
    <w:p w14:paraId="003D6043">
      <w:pPr>
        <w:spacing w:line="360" w:lineRule="auto"/>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rPr>
        <w:t>1.对符合法定</w:t>
      </w:r>
      <w:r>
        <w:rPr>
          <w:rFonts w:hint="eastAsia" w:ascii="仿宋_GB2312" w:hAnsi="宋体" w:eastAsia="仿宋_GB2312"/>
          <w:sz w:val="32"/>
          <w:szCs w:val="32"/>
          <w:lang w:val="en-US" w:eastAsia="zh-CN"/>
        </w:rPr>
        <w:t>条件</w:t>
      </w:r>
      <w:r>
        <w:rPr>
          <w:rFonts w:hint="eastAsia" w:ascii="仿宋_GB2312" w:hAnsi="宋体" w:eastAsia="仿宋_GB2312"/>
          <w:sz w:val="32"/>
          <w:szCs w:val="32"/>
        </w:rPr>
        <w:t>的申请人，因</w:t>
      </w:r>
      <w:r>
        <w:rPr>
          <w:rFonts w:hint="eastAsia" w:ascii="仿宋_GB2312" w:hAnsi="宋体" w:eastAsia="仿宋_GB2312"/>
          <w:sz w:val="32"/>
          <w:szCs w:val="32"/>
          <w:lang w:val="en-US" w:eastAsia="zh-CN"/>
        </w:rPr>
        <w:t>辖区内无</w:t>
      </w:r>
      <w:r>
        <w:rPr>
          <w:rFonts w:hint="eastAsia" w:ascii="仿宋_GB2312" w:hAnsi="宋体" w:eastAsia="仿宋_GB2312"/>
          <w:sz w:val="32"/>
          <w:szCs w:val="32"/>
        </w:rPr>
        <w:t>办证</w:t>
      </w:r>
      <w:r>
        <w:rPr>
          <w:rFonts w:hint="eastAsia" w:ascii="仿宋_GB2312" w:hAnsi="宋体" w:eastAsia="仿宋_GB2312"/>
          <w:sz w:val="32"/>
          <w:szCs w:val="32"/>
          <w:lang w:val="en-US" w:eastAsia="zh-CN"/>
        </w:rPr>
        <w:t>额度</w:t>
      </w:r>
      <w:r>
        <w:rPr>
          <w:rFonts w:hint="eastAsia" w:ascii="仿宋_GB2312" w:hAnsi="宋体" w:eastAsia="仿宋_GB2312"/>
          <w:sz w:val="32"/>
          <w:szCs w:val="32"/>
        </w:rPr>
        <w:t>指标的，</w:t>
      </w:r>
      <w:r>
        <w:rPr>
          <w:rFonts w:hint="eastAsia" w:ascii="仿宋_GB2312" w:hAnsi="宋体" w:eastAsia="仿宋_GB2312"/>
          <w:sz w:val="32"/>
          <w:szCs w:val="32"/>
          <w:lang w:val="en-US" w:eastAsia="zh-CN"/>
        </w:rPr>
        <w:t>在履行</w:t>
      </w:r>
      <w:r>
        <w:rPr>
          <w:rFonts w:hint="eastAsia" w:ascii="仿宋_GB2312" w:hAnsi="宋体" w:eastAsia="仿宋_GB2312"/>
          <w:sz w:val="32"/>
          <w:szCs w:val="32"/>
        </w:rPr>
        <w:t>告知</w:t>
      </w:r>
      <w:r>
        <w:rPr>
          <w:rFonts w:hint="eastAsia" w:ascii="仿宋_GB2312" w:hAnsi="宋体" w:eastAsia="仿宋_GB2312"/>
          <w:sz w:val="32"/>
          <w:szCs w:val="32"/>
          <w:lang w:val="en-US" w:eastAsia="zh-CN"/>
        </w:rPr>
        <w:t>义务后由</w:t>
      </w:r>
      <w:r>
        <w:rPr>
          <w:rFonts w:hint="eastAsia" w:ascii="仿宋_GB2312" w:hAnsi="宋体" w:eastAsia="仿宋_GB2312"/>
          <w:sz w:val="32"/>
          <w:szCs w:val="32"/>
        </w:rPr>
        <w:t>申请人撤回申请后，退回其提交的申请。</w:t>
      </w:r>
      <w:r>
        <w:rPr>
          <w:rFonts w:hint="eastAsia" w:ascii="仿宋_GB2312" w:hAnsi="宋体" w:eastAsia="仿宋_GB2312"/>
          <w:sz w:val="32"/>
          <w:szCs w:val="32"/>
          <w:lang w:val="en-US" w:eastAsia="zh-CN"/>
        </w:rPr>
        <w:t>若申请人不同意退回的，应及时作出不予许可决定。</w:t>
      </w:r>
    </w:p>
    <w:p w14:paraId="6BB9BEA2">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宋体" w:eastAsia="仿宋_GB2312"/>
          <w:sz w:val="32"/>
          <w:szCs w:val="32"/>
          <w:lang w:val="en-US" w:eastAsia="zh-CN"/>
        </w:rPr>
        <w:t>2.上述情形</w:t>
      </w:r>
      <w:r>
        <w:rPr>
          <w:rFonts w:hint="eastAsia" w:ascii="仿宋_GB2312" w:hAnsi="宋体" w:eastAsia="仿宋_GB2312"/>
          <w:sz w:val="32"/>
          <w:szCs w:val="32"/>
        </w:rPr>
        <w:t>，应主动征求申请人是否愿意参加排队轮候</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并将可能导致无法办证的全部情形以书面签字确认形式一次性告知申请人</w:t>
      </w:r>
      <w:r>
        <w:rPr>
          <w:rFonts w:hint="eastAsia" w:ascii="仿宋_GB2312" w:hAnsi="宋体" w:eastAsia="仿宋_GB2312"/>
          <w:sz w:val="32"/>
          <w:szCs w:val="32"/>
        </w:rPr>
        <w:t>。</w:t>
      </w:r>
    </w:p>
    <w:p w14:paraId="1A5688E7">
      <w:pPr>
        <w:spacing w:line="360" w:lineRule="auto"/>
        <w:ind w:firstLine="645"/>
        <w:rPr>
          <w:rFonts w:ascii="仿宋_GB2312" w:hAnsi="宋体" w:eastAsia="仿宋_GB2312"/>
          <w:sz w:val="32"/>
          <w:szCs w:val="32"/>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.申请人放弃轮候的，</w:t>
      </w:r>
      <w:r>
        <w:rPr>
          <w:rFonts w:hint="eastAsia" w:ascii="仿宋_GB2312" w:hAnsi="宋体" w:eastAsia="仿宋_GB2312"/>
          <w:sz w:val="32"/>
          <w:szCs w:val="32"/>
          <w:lang w:val="en-US" w:eastAsia="zh-CN"/>
        </w:rPr>
        <w:t>各行政服务窗口工作人员指导申请人填写《放弃轮候确认表》经申请人签字</w:t>
      </w:r>
      <w:r>
        <w:rPr>
          <w:rFonts w:hint="eastAsia" w:ascii="仿宋_GB2312" w:hAnsi="宋体" w:eastAsia="仿宋_GB2312"/>
          <w:sz w:val="32"/>
          <w:szCs w:val="32"/>
        </w:rPr>
        <w:t xml:space="preserve">留存备查。 </w:t>
      </w:r>
    </w:p>
    <w:p w14:paraId="1F6ECDD2">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4</w:t>
      </w:r>
      <w:r>
        <w:rPr>
          <w:rFonts w:hint="eastAsia" w:ascii="仿宋_GB2312" w:hAnsi="宋体" w:eastAsia="仿宋_GB2312"/>
          <w:sz w:val="32"/>
          <w:szCs w:val="32"/>
        </w:rPr>
        <w:t>.申请人愿意参加排队轮候的，</w:t>
      </w:r>
      <w:r>
        <w:rPr>
          <w:rFonts w:hint="eastAsia" w:ascii="仿宋_GB2312" w:hAnsi="宋体" w:eastAsia="仿宋_GB2312"/>
          <w:sz w:val="32"/>
          <w:szCs w:val="32"/>
          <w:lang w:val="en-US" w:eastAsia="zh-CN"/>
        </w:rPr>
        <w:t>通过武汉市烟草专卖局“楚音雁语”公众号进行排队登记</w:t>
      </w:r>
      <w:r>
        <w:rPr>
          <w:rFonts w:hint="eastAsia" w:ascii="仿宋_GB2312" w:hAnsi="宋体" w:eastAsia="仿宋_GB2312"/>
          <w:sz w:val="32"/>
          <w:szCs w:val="32"/>
        </w:rPr>
        <w:t>，按申请时间先后确定排队轮候次序。申请人在排队轮候期间，同一营业地址重复申请的，以其第一次提交申请时间计算排队轮候次序。</w:t>
      </w:r>
    </w:p>
    <w:p w14:paraId="21AF200D">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.在确定</w:t>
      </w:r>
      <w:r>
        <w:rPr>
          <w:rFonts w:hint="eastAsia" w:ascii="仿宋_GB2312" w:hAnsi="宋体" w:eastAsia="仿宋_GB2312"/>
          <w:color w:val="000000" w:themeColor="text1"/>
          <w:sz w:val="32"/>
          <w:szCs w:val="32"/>
          <w14:textFill>
            <w14:solidFill>
              <w14:schemeClr w14:val="tx1"/>
            </w14:solidFill>
          </w14:textFill>
        </w:rPr>
        <w:t>申请人的排队轮候次序后，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申请人可通过</w:t>
      </w:r>
      <w:r>
        <w:rPr>
          <w:rFonts w:hint="eastAsia" w:ascii="仿宋_GB2312" w:hAnsi="宋体" w:eastAsia="仿宋_GB2312"/>
          <w:color w:val="000000" w:themeColor="text1"/>
          <w:sz w:val="32"/>
          <w:szCs w:val="32"/>
          <w14:textFill>
            <w14:solidFill>
              <w14:schemeClr w14:val="tx1"/>
            </w14:solidFill>
          </w14:textFill>
        </w:rPr>
        <w:t>电话、短信、邮件等方式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确认</w:t>
      </w:r>
      <w:r>
        <w:rPr>
          <w:rFonts w:hint="eastAsia" w:ascii="仿宋_GB2312" w:hAnsi="仿宋_GB2312" w:eastAsia="仿宋_GB2312" w:cs="仿宋_GB2312"/>
          <w:color w:val="000000" w:themeColor="text1"/>
          <w:sz w:val="32"/>
          <w:szCs w:val="32"/>
          <w14:textFill>
            <w14:solidFill>
              <w14:schemeClr w14:val="tx1"/>
            </w14:solidFill>
          </w14:textFill>
        </w:rPr>
        <w:t>轮候排队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是否</w:t>
      </w:r>
      <w:r>
        <w:rPr>
          <w:rFonts w:hint="eastAsia" w:ascii="仿宋_GB2312" w:hAnsi="仿宋_GB2312" w:eastAsia="仿宋_GB2312" w:cs="仿宋_GB2312"/>
          <w:color w:val="000000" w:themeColor="text1"/>
          <w:sz w:val="32"/>
          <w:szCs w:val="32"/>
          <w14:textFill>
            <w14:solidFill>
              <w14:schemeClr w14:val="tx1"/>
            </w14:solidFill>
          </w14:textFill>
        </w:rPr>
        <w:t>成功。</w:t>
      </w:r>
    </w:p>
    <w:p w14:paraId="67936804">
      <w:pPr>
        <w:spacing w:line="360" w:lineRule="auto"/>
        <w:ind w:firstLine="640" w:firstLineChars="200"/>
        <w:rPr>
          <w:rFonts w:hint="default" w:ascii="仿宋_GB2312" w:hAnsi="宋体" w:eastAsia="仿宋_GB2312"/>
          <w:strike/>
          <w:sz w:val="32"/>
          <w:szCs w:val="32"/>
          <w:highlight w:val="yellow"/>
          <w:lang w:val="en-US" w:eastAsia="zh-CN"/>
        </w:rPr>
      </w:pPr>
      <w:r>
        <w:rPr>
          <w:rFonts w:hint="eastAsia" w:ascii="仿宋_GB2312" w:hAnsi="宋体" w:eastAsia="仿宋_GB2312"/>
          <w:sz w:val="32"/>
          <w:szCs w:val="32"/>
          <w:lang w:val="en-US" w:eastAsia="zh-CN"/>
        </w:rPr>
        <w:t>6</w:t>
      </w:r>
      <w:r>
        <w:rPr>
          <w:rFonts w:hint="eastAsia" w:ascii="仿宋_GB2312" w:hAnsi="宋体" w:eastAsia="仿宋_GB2312"/>
          <w:sz w:val="32"/>
          <w:szCs w:val="32"/>
        </w:rPr>
        <w:t>.对排队轮候的申请人，按提交申请时间的先后顺序进行排队轮候，按“退一进一”原则办理。</w:t>
      </w:r>
    </w:p>
    <w:p w14:paraId="2F6D8BDB">
      <w:pPr>
        <w:spacing w:line="360" w:lineRule="auto"/>
        <w:ind w:firstLine="640" w:firstLineChars="200"/>
        <w:rPr>
          <w:rFonts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auto"/>
          <w:sz w:val="32"/>
          <w:szCs w:val="32"/>
          <w:shd w:val="clear" w:color="auto" w:fill="auto"/>
          <w:lang w:val="en-US" w:eastAsia="zh-CN"/>
        </w:rPr>
        <w:t>7</w:t>
      </w:r>
      <w:r>
        <w:rPr>
          <w:rFonts w:hint="eastAsia" w:ascii="仿宋_GB2312" w:hAnsi="仿宋" w:eastAsia="仿宋_GB2312"/>
          <w:color w:val="auto"/>
          <w:sz w:val="32"/>
          <w:szCs w:val="32"/>
          <w:shd w:val="clear" w:color="auto" w:fill="auto"/>
        </w:rPr>
        <w:t>.</w:t>
      </w:r>
      <w:r>
        <w:rPr>
          <w:rFonts w:hint="eastAsia" w:ascii="仿宋_GB2312" w:hAnsi="仿宋" w:eastAsia="仿宋_GB2312"/>
          <w:color w:val="auto"/>
          <w:sz w:val="32"/>
          <w:szCs w:val="32"/>
          <w:shd w:val="clear" w:color="auto" w:fill="auto"/>
          <w:lang w:val="en-US" w:eastAsia="zh-CN"/>
        </w:rPr>
        <w:t>辖区内如有新办指标的，应将信息及时公示并告知可</w:t>
      </w:r>
      <w:r>
        <w:rPr>
          <w:rFonts w:hint="eastAsia" w:ascii="仿宋_GB2312" w:hAnsi="仿宋" w:eastAsia="仿宋_GB2312"/>
          <w:color w:val="auto"/>
          <w:sz w:val="32"/>
          <w:szCs w:val="32"/>
          <w:highlight w:val="none"/>
          <w:shd w:val="clear" w:color="auto" w:fill="auto"/>
          <w:lang w:val="en-US" w:eastAsia="zh-CN"/>
        </w:rPr>
        <w:t>办证</w:t>
      </w:r>
      <w:r>
        <w:rPr>
          <w:rFonts w:hint="eastAsia" w:ascii="仿宋_GB2312" w:hAnsi="仿宋" w:eastAsia="仿宋_GB2312"/>
          <w:color w:val="auto"/>
          <w:sz w:val="32"/>
          <w:szCs w:val="32"/>
          <w:highlight w:val="none"/>
          <w:shd w:val="clear" w:color="auto" w:fill="auto"/>
        </w:rPr>
        <w:t>的排队轮候申请人，</w:t>
      </w:r>
      <w:r>
        <w:rPr>
          <w:rFonts w:hint="eastAsia" w:ascii="仿宋_GB2312" w:hAnsi="仿宋" w:eastAsia="仿宋_GB2312"/>
          <w:color w:val="auto"/>
          <w:sz w:val="32"/>
          <w:szCs w:val="32"/>
          <w:highlight w:val="none"/>
          <w:shd w:val="clear" w:color="auto" w:fill="auto"/>
          <w:lang w:val="en-US" w:eastAsia="zh-CN"/>
        </w:rPr>
        <w:t>可办证</w:t>
      </w:r>
      <w:r>
        <w:rPr>
          <w:rFonts w:hint="eastAsia" w:ascii="仿宋_GB2312" w:hAnsi="仿宋" w:eastAsia="仿宋_GB2312"/>
          <w:color w:val="auto"/>
          <w:sz w:val="32"/>
          <w:szCs w:val="32"/>
          <w:highlight w:val="none"/>
          <w:shd w:val="clear" w:color="auto" w:fill="auto"/>
        </w:rPr>
        <w:t>申请人</w:t>
      </w:r>
      <w:r>
        <w:rPr>
          <w:rFonts w:hint="eastAsia" w:ascii="仿宋_GB2312" w:hAnsi="仿宋" w:eastAsia="仿宋_GB2312"/>
          <w:color w:val="auto"/>
          <w:sz w:val="32"/>
          <w:szCs w:val="32"/>
          <w:highlight w:val="none"/>
          <w:shd w:val="clear" w:color="auto" w:fill="auto"/>
          <w:lang w:val="en-US" w:eastAsia="zh-CN"/>
        </w:rPr>
        <w:t>应</w:t>
      </w:r>
      <w:r>
        <w:rPr>
          <w:rFonts w:hint="eastAsia" w:ascii="仿宋_GB2312" w:hAnsi="仿宋" w:eastAsia="仿宋_GB2312"/>
          <w:color w:val="auto"/>
          <w:sz w:val="32"/>
          <w:szCs w:val="32"/>
          <w:highlight w:val="none"/>
          <w:shd w:val="clear" w:color="auto" w:fill="auto"/>
        </w:rPr>
        <w:t>自</w:t>
      </w:r>
      <w:r>
        <w:rPr>
          <w:rFonts w:hint="eastAsia" w:ascii="仿宋_GB2312" w:hAnsi="仿宋" w:eastAsia="仿宋_GB2312"/>
          <w:color w:val="auto"/>
          <w:sz w:val="32"/>
          <w:szCs w:val="32"/>
          <w:highlight w:val="none"/>
          <w:shd w:val="clear" w:color="auto" w:fill="auto"/>
          <w:lang w:val="en-US" w:eastAsia="zh-CN"/>
        </w:rPr>
        <w:t>告知</w:t>
      </w:r>
      <w:r>
        <w:rPr>
          <w:rFonts w:hint="eastAsia" w:ascii="仿宋_GB2312" w:hAnsi="仿宋" w:eastAsia="仿宋_GB2312"/>
          <w:color w:val="auto"/>
          <w:sz w:val="32"/>
          <w:szCs w:val="32"/>
          <w:highlight w:val="none"/>
          <w:shd w:val="clear" w:color="auto" w:fill="auto"/>
        </w:rPr>
        <w:t>之日起</w:t>
      </w:r>
      <w:r>
        <w:rPr>
          <w:rFonts w:hint="eastAsia" w:ascii="仿宋_GB2312" w:hAnsi="仿宋" w:eastAsia="仿宋_GB2312"/>
          <w:color w:val="auto"/>
          <w:sz w:val="32"/>
          <w:szCs w:val="32"/>
          <w:highlight w:val="none"/>
          <w:shd w:val="clear" w:color="auto" w:fill="auto"/>
          <w:lang w:val="en-US" w:eastAsia="zh-CN"/>
        </w:rPr>
        <w:t>10个工作日</w:t>
      </w:r>
      <w:r>
        <w:rPr>
          <w:rFonts w:hint="eastAsia" w:ascii="仿宋_GB2312" w:hAnsi="仿宋" w:eastAsia="仿宋_GB2312"/>
          <w:color w:val="auto"/>
          <w:sz w:val="32"/>
          <w:szCs w:val="32"/>
          <w:highlight w:val="none"/>
          <w:shd w:val="clear" w:color="auto" w:fill="auto"/>
        </w:rPr>
        <w:t>内</w:t>
      </w:r>
      <w:r>
        <w:rPr>
          <w:rFonts w:hint="eastAsia" w:ascii="仿宋_GB2312" w:hAnsi="仿宋" w:eastAsia="仿宋_GB2312"/>
          <w:color w:val="auto"/>
          <w:sz w:val="32"/>
          <w:szCs w:val="32"/>
          <w:highlight w:val="none"/>
          <w:shd w:val="clear" w:color="auto" w:fill="auto"/>
          <w:lang w:val="en-US" w:eastAsia="zh-CN"/>
        </w:rPr>
        <w:t>提出办证申请</w:t>
      </w:r>
      <w:r>
        <w:rPr>
          <w:rFonts w:hint="eastAsia" w:ascii="仿宋_GB2312" w:hAnsi="仿宋" w:eastAsia="仿宋_GB2312"/>
          <w:color w:val="auto"/>
          <w:sz w:val="32"/>
          <w:szCs w:val="32"/>
          <w:highlight w:val="none"/>
          <w:shd w:val="clear" w:color="auto" w:fill="auto"/>
        </w:rPr>
        <w:t>，逾期未</w:t>
      </w:r>
      <w:r>
        <w:rPr>
          <w:rFonts w:hint="eastAsia" w:ascii="仿宋_GB2312" w:hAnsi="仿宋" w:eastAsia="仿宋_GB2312"/>
          <w:color w:val="auto"/>
          <w:sz w:val="32"/>
          <w:szCs w:val="32"/>
          <w:highlight w:val="none"/>
          <w:shd w:val="clear" w:color="auto" w:fill="auto"/>
          <w:lang w:val="en-US" w:eastAsia="zh-CN"/>
        </w:rPr>
        <w:t>申请</w:t>
      </w:r>
      <w:r>
        <w:rPr>
          <w:rFonts w:hint="eastAsia" w:ascii="仿宋_GB2312" w:hAnsi="仿宋" w:eastAsia="仿宋_GB2312"/>
          <w:color w:val="auto"/>
          <w:sz w:val="32"/>
          <w:szCs w:val="32"/>
          <w:highlight w:val="none"/>
          <w:shd w:val="clear" w:color="auto" w:fill="auto"/>
        </w:rPr>
        <w:t>的，视为放弃申办。申请人放弃申办后自动丧失排队轮候资格。</w:t>
      </w:r>
    </w:p>
    <w:p w14:paraId="7BD5FD07">
      <w:pPr>
        <w:spacing w:line="360" w:lineRule="auto"/>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t>8</w:t>
      </w:r>
      <w:r>
        <w:rPr>
          <w:rFonts w:hint="eastAsia" w:ascii="仿宋_GB2312" w:hAnsi="仿宋" w:eastAsia="仿宋_GB2312"/>
          <w:color w:val="000000" w:themeColor="text1"/>
          <w:sz w:val="32"/>
          <w:szCs w:val="32"/>
          <w:highlight w:val="none"/>
          <w14:textFill>
            <w14:solidFill>
              <w14:schemeClr w14:val="tx1"/>
            </w14:solidFill>
          </w14:textFill>
        </w:rPr>
        <w:t>.自</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可新办证指标</w:t>
      </w:r>
      <w:r>
        <w:rPr>
          <w:rFonts w:hint="eastAsia" w:ascii="仿宋_GB2312" w:hAnsi="仿宋" w:eastAsia="仿宋_GB2312"/>
          <w:color w:val="000000" w:themeColor="text1"/>
          <w:sz w:val="32"/>
          <w:szCs w:val="32"/>
          <w:highlight w:val="none"/>
          <w14:textFill>
            <w14:solidFill>
              <w14:schemeClr w14:val="tx1"/>
            </w14:solidFill>
          </w14:textFill>
        </w:rPr>
        <w:t>公布之日起，</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相关</w:t>
      </w:r>
      <w:r>
        <w:rPr>
          <w:rFonts w:ascii="仿宋_GB2312" w:hAnsi="仿宋" w:eastAsia="仿宋_GB2312"/>
          <w:color w:val="000000" w:themeColor="text1"/>
          <w:sz w:val="32"/>
          <w:szCs w:val="32"/>
          <w:highlight w:val="none"/>
          <w14:textFill>
            <w14:solidFill>
              <w14:schemeClr w14:val="tx1"/>
            </w14:solidFill>
          </w14:textFill>
        </w:rPr>
        <w:t>申请人</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将收到</w:t>
      </w:r>
      <w:r>
        <w:rPr>
          <w:rFonts w:hint="eastAsia" w:ascii="仿宋_GB2312" w:hAnsi="仿宋" w:eastAsia="仿宋_GB2312"/>
          <w:color w:val="000000" w:themeColor="text1"/>
          <w:sz w:val="32"/>
          <w:szCs w:val="32"/>
          <w:highlight w:val="none"/>
          <w14:textFill>
            <w14:solidFill>
              <w14:schemeClr w14:val="tx1"/>
            </w14:solidFill>
          </w14:textFill>
        </w:rPr>
        <w:t>申办零售许可证</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通知</w:t>
      </w:r>
      <w:r>
        <w:rPr>
          <w:rFonts w:ascii="仿宋_GB2312" w:hAnsi="仿宋" w:eastAsia="仿宋_GB2312"/>
          <w:color w:val="000000" w:themeColor="text1"/>
          <w:sz w:val="32"/>
          <w:szCs w:val="32"/>
          <w:highlight w:val="none"/>
          <w14:textFill>
            <w14:solidFill>
              <w14:schemeClr w14:val="tx1"/>
            </w14:solidFill>
          </w14:textFill>
        </w:rPr>
        <w:t>。</w:t>
      </w:r>
    </w:p>
    <w:p w14:paraId="706C1F71">
      <w:pPr>
        <w:numPr>
          <w:ilvl w:val="0"/>
          <w:numId w:val="0"/>
        </w:numPr>
        <w:spacing w:line="360" w:lineRule="auto"/>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 xml:space="preserve">    9.</w:t>
      </w:r>
      <w:r>
        <w:rPr>
          <w:rFonts w:hint="eastAsia" w:ascii="仿宋_GB2312" w:hAnsi="宋体" w:eastAsia="仿宋_GB2312"/>
          <w:sz w:val="32"/>
          <w:szCs w:val="32"/>
          <w:highlight w:val="none"/>
        </w:rPr>
        <w:t>因申请人放弃等其自身原因而导致空出的额度由排队轮候的申请人递补。</w:t>
      </w:r>
    </w:p>
    <w:p w14:paraId="3E3476B2">
      <w:pPr>
        <w:numPr>
          <w:ilvl w:val="0"/>
          <w:numId w:val="0"/>
        </w:numPr>
        <w:spacing w:line="360" w:lineRule="auto"/>
        <w:ind w:firstLine="640"/>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t>10.</w:t>
      </w:r>
      <w:r>
        <w:rPr>
          <w:rFonts w:hint="eastAsia" w:ascii="仿宋_GB2312" w:hAnsi="仿宋" w:eastAsia="仿宋_GB2312"/>
          <w:color w:val="000000" w:themeColor="text1"/>
          <w:sz w:val="32"/>
          <w:szCs w:val="32"/>
          <w:highlight w:val="none"/>
          <w14:textFill>
            <w14:solidFill>
              <w14:schemeClr w14:val="tx1"/>
            </w14:solidFill>
          </w14:textFill>
        </w:rPr>
        <w:t>申请人放弃排队轮候或申请人放弃申办后自动丧失排队轮候资格</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后</w:t>
      </w:r>
      <w:r>
        <w:rPr>
          <w:rFonts w:hint="eastAsia" w:ascii="仿宋_GB2312" w:hAnsi="仿宋" w:eastAsia="仿宋_GB2312"/>
          <w:color w:val="000000" w:themeColor="text1"/>
          <w:sz w:val="32"/>
          <w:szCs w:val="32"/>
          <w:highlight w:val="none"/>
          <w14:textFill>
            <w14:solidFill>
              <w14:schemeClr w14:val="tx1"/>
            </w14:solidFill>
          </w14:textFill>
        </w:rPr>
        <w:t>，</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又</w:t>
      </w:r>
      <w:r>
        <w:rPr>
          <w:rFonts w:hint="eastAsia" w:ascii="仿宋_GB2312" w:hAnsi="仿宋" w:eastAsia="仿宋_GB2312"/>
          <w:color w:val="000000" w:themeColor="text1"/>
          <w:sz w:val="32"/>
          <w:szCs w:val="32"/>
          <w:highlight w:val="none"/>
          <w14:textFill>
            <w14:solidFill>
              <w14:schemeClr w14:val="tx1"/>
            </w14:solidFill>
          </w14:textFill>
        </w:rPr>
        <w:t>再次提交申请的，按上述办法重新排队轮候。</w:t>
      </w:r>
    </w:p>
    <w:p w14:paraId="1F077741">
      <w:pPr>
        <w:numPr>
          <w:ilvl w:val="0"/>
          <w:numId w:val="0"/>
        </w:numPr>
        <w:spacing w:line="360" w:lineRule="auto"/>
        <w:ind w:firstLine="640"/>
        <w:rPr>
          <w:rFonts w:hint="default"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t>11.排队轮候按照青山区烟草专卖局辖区管理所所管辖区域划分市场单元，分属不同管理所区域的申请人不得跨区域排队。</w:t>
      </w:r>
    </w:p>
    <w:p w14:paraId="18FE0628">
      <w:pPr>
        <w:tabs>
          <w:tab w:val="left" w:pos="1418"/>
        </w:tabs>
        <w:adjustRightInd w:val="0"/>
        <w:snapToGrid w:val="0"/>
        <w:spacing w:line="360" w:lineRule="auto"/>
        <w:rPr>
          <w:rFonts w:ascii="黑体" w:hAnsi="黑体" w:eastAsia="黑体"/>
          <w:b/>
          <w:color w:val="000000" w:themeColor="text1"/>
          <w:sz w:val="32"/>
          <w:szCs w:val="32"/>
          <w14:textFill>
            <w14:solidFill>
              <w14:schemeClr w14:val="tx1"/>
            </w14:solidFill>
          </w14:textFill>
        </w:rPr>
      </w:pPr>
      <w:r>
        <w:rPr>
          <w:rFonts w:hint="eastAsia" w:ascii="仿宋" w:hAnsi="仿宋" w:eastAsia="仿宋" w:cs="仿宋"/>
          <w:b/>
          <w:bCs/>
          <w:kern w:val="0"/>
          <w:sz w:val="32"/>
          <w:szCs w:val="32"/>
          <w:highlight w:val="none"/>
          <w:lang w:val="en-US" w:eastAsia="zh-CN" w:bidi="ar-SA"/>
        </w:rPr>
        <w:t xml:space="preserve">    三、烟草制品零售点公示规则</w:t>
      </w:r>
    </w:p>
    <w:p w14:paraId="28B3360C">
      <w:pPr>
        <w:adjustRightInd w:val="0"/>
        <w:snapToGrid w:val="0"/>
        <w:spacing w:line="360" w:lineRule="auto"/>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1.</w:t>
      </w:r>
      <w:r>
        <w:rPr>
          <w:rFonts w:hint="eastAsia" w:ascii="仿宋_GB2312" w:hAnsi="仿宋" w:eastAsia="仿宋_GB2312"/>
          <w:color w:val="000000" w:themeColor="text1"/>
          <w:sz w:val="32"/>
          <w:szCs w:val="32"/>
          <w14:textFill>
            <w14:solidFill>
              <w14:schemeClr w14:val="tx1"/>
            </w14:solidFill>
          </w14:textFill>
        </w:rPr>
        <w:t>每月</w:t>
      </w:r>
      <w:r>
        <w:rPr>
          <w:rFonts w:hint="eastAsia" w:ascii="仿宋_GB2312" w:hAnsi="仿宋" w:eastAsia="仿宋_GB2312"/>
          <w:color w:val="000000" w:themeColor="text1"/>
          <w:sz w:val="32"/>
          <w:szCs w:val="32"/>
          <w:lang w:val="en-US" w:eastAsia="zh-CN"/>
          <w14:textFill>
            <w14:solidFill>
              <w14:schemeClr w14:val="tx1"/>
            </w14:solidFill>
          </w14:textFill>
        </w:rPr>
        <w:t>初</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区烟草专卖局对</w:t>
      </w:r>
      <w:r>
        <w:rPr>
          <w:rFonts w:hint="eastAsia" w:ascii="仿宋_GB2312" w:hAnsi="仿宋" w:eastAsia="仿宋_GB2312"/>
          <w:color w:val="000000" w:themeColor="text1"/>
          <w:sz w:val="32"/>
          <w:szCs w:val="32"/>
          <w14:textFill>
            <w14:solidFill>
              <w14:schemeClr w14:val="tx1"/>
            </w14:solidFill>
          </w14:textFill>
        </w:rPr>
        <w:t>辖区</w:t>
      </w:r>
      <w:r>
        <w:rPr>
          <w:rFonts w:hint="eastAsia" w:ascii="仿宋_GB2312" w:hAnsi="仿宋" w:eastAsia="仿宋_GB2312"/>
          <w:color w:val="000000" w:themeColor="text1"/>
          <w:sz w:val="32"/>
          <w:szCs w:val="32"/>
          <w:lang w:val="en-US" w:eastAsia="zh-CN"/>
          <w14:textFill>
            <w14:solidFill>
              <w14:schemeClr w14:val="tx1"/>
            </w14:solidFill>
          </w14:textFill>
        </w:rPr>
        <w:t>内</w:t>
      </w:r>
      <w:r>
        <w:rPr>
          <w:rFonts w:hint="eastAsia" w:ascii="仿宋_GB2312" w:hAnsi="仿宋" w:eastAsia="仿宋_GB2312"/>
          <w:color w:val="000000" w:themeColor="text1"/>
          <w:sz w:val="32"/>
          <w:szCs w:val="32"/>
          <w14:textFill>
            <w14:solidFill>
              <w14:schemeClr w14:val="tx1"/>
            </w14:solidFill>
          </w14:textFill>
        </w:rPr>
        <w:t>零售点现存数</w:t>
      </w:r>
      <w:r>
        <w:rPr>
          <w:rFonts w:hint="eastAsia" w:ascii="仿宋_GB2312" w:hAnsi="仿宋" w:eastAsia="仿宋_GB2312"/>
          <w:color w:val="000000" w:themeColor="text1"/>
          <w:sz w:val="32"/>
          <w:szCs w:val="32"/>
          <w:lang w:val="en-US" w:eastAsia="zh-CN"/>
          <w14:textFill>
            <w14:solidFill>
              <w14:schemeClr w14:val="tx1"/>
            </w14:solidFill>
          </w14:textFill>
        </w:rPr>
        <w:t>量等实际情况进行分析</w:t>
      </w:r>
      <w:r>
        <w:rPr>
          <w:rFonts w:hint="eastAsia" w:ascii="仿宋_GB2312" w:hAnsi="仿宋" w:eastAsia="仿宋_GB2312"/>
          <w:color w:val="000000" w:themeColor="text1"/>
          <w:sz w:val="32"/>
          <w:szCs w:val="32"/>
          <w14:textFill>
            <w14:solidFill>
              <w14:schemeClr w14:val="tx1"/>
            </w14:solidFill>
          </w14:textFill>
        </w:rPr>
        <w:t>，测算出辖区</w:t>
      </w:r>
      <w:r>
        <w:rPr>
          <w:rFonts w:hint="eastAsia" w:ascii="仿宋_GB2312" w:hAnsi="仿宋" w:eastAsia="仿宋_GB2312"/>
          <w:color w:val="000000" w:themeColor="text1"/>
          <w:sz w:val="32"/>
          <w:szCs w:val="32"/>
          <w:lang w:val="en-US" w:eastAsia="zh-CN"/>
          <w14:textFill>
            <w14:solidFill>
              <w14:schemeClr w14:val="tx1"/>
            </w14:solidFill>
          </w14:textFill>
        </w:rPr>
        <w:t>内</w:t>
      </w:r>
      <w:r>
        <w:rPr>
          <w:rFonts w:hint="eastAsia" w:ascii="仿宋_GB2312" w:hAnsi="仿宋" w:eastAsia="仿宋_GB2312"/>
          <w:color w:val="000000" w:themeColor="text1"/>
          <w:sz w:val="32"/>
          <w:szCs w:val="32"/>
          <w14:textFill>
            <w14:solidFill>
              <w14:schemeClr w14:val="tx1"/>
            </w14:solidFill>
          </w14:textFill>
        </w:rPr>
        <w:t>本次可增设的零售点数量</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并上报市局备案</w:t>
      </w:r>
      <w:r>
        <w:rPr>
          <w:rFonts w:hint="eastAsia" w:ascii="仿宋_GB2312" w:hAnsi="宋体" w:eastAsia="仿宋_GB2312"/>
          <w:color w:val="000000" w:themeColor="text1"/>
          <w:sz w:val="32"/>
          <w:szCs w:val="32"/>
          <w14:textFill>
            <w14:solidFill>
              <w14:schemeClr w14:val="tx1"/>
            </w14:solidFill>
          </w14:textFill>
        </w:rPr>
        <w:t>。</w:t>
      </w:r>
    </w:p>
    <w:p w14:paraId="2C642DA3">
      <w:pPr>
        <w:adjustRightInd w:val="0"/>
        <w:snapToGrid w:val="0"/>
        <w:spacing w:line="360" w:lineRule="auto"/>
        <w:rPr>
          <w:rFonts w:ascii="仿宋_GB2312" w:hAnsi="宋体"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 xml:space="preserve">    2.经武汉市烟草专卖局审核后</w:t>
      </w:r>
      <w:r>
        <w:rPr>
          <w:rFonts w:hint="eastAsia" w:ascii="仿宋_GB2312" w:hAnsi="仿宋" w:eastAsia="仿宋_GB2312"/>
          <w:color w:val="000000" w:themeColor="text1"/>
          <w:sz w:val="32"/>
          <w:szCs w:val="32"/>
          <w14:textFill>
            <w14:solidFill>
              <w14:schemeClr w14:val="tx1"/>
            </w14:solidFill>
          </w14:textFill>
        </w:rPr>
        <w:t>，在</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楚音雁语</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微信公众号行政服务栏</w:t>
      </w:r>
      <w:r>
        <w:rPr>
          <w:rFonts w:hint="eastAsia" w:ascii="仿宋_GB2312" w:hAnsi="仿宋" w:eastAsia="仿宋_GB2312"/>
          <w:color w:val="000000" w:themeColor="text1"/>
          <w:sz w:val="32"/>
          <w:szCs w:val="32"/>
          <w14:textFill>
            <w14:solidFill>
              <w14:schemeClr w14:val="tx1"/>
            </w14:solidFill>
          </w14:textFill>
        </w:rPr>
        <w:t>公布</w:t>
      </w:r>
      <w:r>
        <w:rPr>
          <w:rFonts w:hint="eastAsia" w:ascii="仿宋_GB2312" w:hAnsi="仿宋" w:eastAsia="仿宋_GB2312"/>
          <w:color w:val="000000" w:themeColor="text1"/>
          <w:sz w:val="32"/>
          <w:szCs w:val="32"/>
          <w:lang w:val="en-US" w:eastAsia="zh-CN"/>
          <w14:textFill>
            <w14:solidFill>
              <w14:schemeClr w14:val="tx1"/>
            </w14:solidFill>
          </w14:textFill>
        </w:rPr>
        <w:t>辖区</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烟草制品零售点</w:t>
      </w:r>
      <w:r>
        <w:rPr>
          <w:rFonts w:hint="eastAsia" w:ascii="仿宋_GB2312" w:hAnsi="宋体" w:eastAsia="仿宋_GB2312"/>
          <w:color w:val="000000" w:themeColor="text1"/>
          <w:sz w:val="32"/>
          <w:szCs w:val="32"/>
          <w:lang w:val="en-US" w:eastAsia="zh-CN"/>
          <w14:textFill>
            <w14:solidFill>
              <w14:schemeClr w14:val="tx1"/>
            </w14:solidFill>
          </w14:textFill>
        </w:rPr>
        <w:t>数量及增设情况</w:t>
      </w:r>
      <w:r>
        <w:rPr>
          <w:rFonts w:hint="eastAsia" w:ascii="仿宋_GB2312" w:hAnsi="宋体" w:eastAsia="仿宋_GB2312"/>
          <w:color w:val="000000" w:themeColor="text1"/>
          <w:sz w:val="32"/>
          <w:szCs w:val="32"/>
          <w14:textFill>
            <w14:solidFill>
              <w14:schemeClr w14:val="tx1"/>
            </w14:solidFill>
          </w14:textFill>
        </w:rPr>
        <w:t>。</w:t>
      </w:r>
    </w:p>
    <w:p w14:paraId="22DA229F">
      <w:pPr>
        <w:ind w:firstLine="640" w:firstLineChars="200"/>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lang w:eastAsia="zh-CN"/>
        </w:rPr>
        <w:t>四、</w:t>
      </w:r>
      <w:r>
        <w:rPr>
          <w:rFonts w:hint="eastAsia" w:ascii="仿宋_GB2312" w:eastAsia="仿宋_GB2312"/>
          <w:b/>
          <w:bCs/>
          <w:sz w:val="32"/>
          <w:szCs w:val="32"/>
        </w:rPr>
        <w:t>申请人在排队轮候期间存在下列情形时，取消其排队轮候资格</w:t>
      </w:r>
    </w:p>
    <w:p w14:paraId="2CCD9D10">
      <w:pPr>
        <w:ind w:firstLine="640" w:firstLineChars="200"/>
        <w:rPr>
          <w:rFonts w:hint="eastAsia" w:ascii="仿宋_GB2312" w:eastAsia="仿宋_GB2312"/>
          <w:sz w:val="32"/>
          <w:szCs w:val="32"/>
        </w:rPr>
      </w:pPr>
      <w:r>
        <w:rPr>
          <w:rFonts w:hint="eastAsia" w:ascii="仿宋_GB2312" w:eastAsia="仿宋_GB2312"/>
          <w:sz w:val="32"/>
          <w:szCs w:val="32"/>
        </w:rPr>
        <w:t>（一）未领取烟草专卖零售许可证经营烟草专卖品业务，并且一年内被执法机关处罚两次以上，在三年内申请领取烟草专卖零售许可证的；</w:t>
      </w:r>
    </w:p>
    <w:p w14:paraId="45C32D3B">
      <w:pPr>
        <w:ind w:firstLine="640" w:firstLineChars="200"/>
        <w:rPr>
          <w:rFonts w:hint="eastAsia" w:ascii="仿宋_GB2312" w:eastAsia="仿宋_GB2312"/>
          <w:sz w:val="32"/>
          <w:szCs w:val="32"/>
        </w:rPr>
      </w:pPr>
      <w:r>
        <w:rPr>
          <w:rFonts w:hint="eastAsia" w:ascii="仿宋_GB2312" w:eastAsia="仿宋_GB2312"/>
          <w:sz w:val="32"/>
          <w:szCs w:val="32"/>
        </w:rPr>
        <w:t>（二）因申请人以欺骗、贿赂等不正当手段取得的排队轮候资格</w:t>
      </w:r>
      <w:r>
        <w:rPr>
          <w:rFonts w:hint="eastAsia" w:ascii="仿宋_GB2312" w:eastAsia="仿宋_GB2312"/>
          <w:sz w:val="32"/>
          <w:szCs w:val="32"/>
          <w:lang w:val="en-US" w:eastAsia="zh-CN"/>
        </w:rPr>
        <w:t>的</w:t>
      </w:r>
      <w:r>
        <w:rPr>
          <w:rFonts w:hint="eastAsia" w:ascii="仿宋_GB2312" w:eastAsia="仿宋_GB2312"/>
          <w:sz w:val="32"/>
          <w:szCs w:val="32"/>
        </w:rPr>
        <w:t xml:space="preserve">。 </w:t>
      </w:r>
    </w:p>
    <w:p w14:paraId="5618DC46">
      <w:pPr>
        <w:adjustRightInd w:val="0"/>
        <w:snapToGrid w:val="0"/>
        <w:spacing w:line="360" w:lineRule="auto"/>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本办法与《武汉市青山区烟草制品零售点合理布局规划》一并发布实施</w:t>
      </w:r>
      <w:r>
        <w:rPr>
          <w:rFonts w:hint="eastAsia" w:ascii="仿宋_GB2312" w:hAnsi="仿宋" w:eastAsia="仿宋_GB2312"/>
          <w:color w:val="000000" w:themeColor="text1"/>
          <w:sz w:val="32"/>
          <w:szCs w:val="32"/>
          <w14:textFill>
            <w14:solidFill>
              <w14:schemeClr w14:val="tx1"/>
            </w14:solidFill>
          </w14:textFill>
        </w:rPr>
        <w:t>。</w:t>
      </w:r>
    </w:p>
    <w:p w14:paraId="5D98EC31">
      <w:pPr>
        <w:adjustRightInd w:val="0"/>
        <w:snapToGrid w:val="0"/>
        <w:spacing w:line="360" w:lineRule="auto"/>
        <w:ind w:firstLine="640" w:firstLineChars="200"/>
        <w:rPr>
          <w:rFonts w:hint="eastAsia" w:ascii="仿宋_GB2312" w:hAnsi="仿宋" w:eastAsia="仿宋_GB2312"/>
          <w:color w:val="000000" w:themeColor="text1"/>
          <w:sz w:val="32"/>
          <w:szCs w:val="32"/>
          <w14:textFill>
            <w14:solidFill>
              <w14:schemeClr w14:val="tx1"/>
            </w14:solidFill>
          </w14:textFill>
        </w:rPr>
      </w:pPr>
      <w:bookmarkStart w:id="1" w:name="_GoBack"/>
      <w:bookmarkEnd w:id="1"/>
    </w:p>
    <w:p w14:paraId="1C1B89C6">
      <w:pPr>
        <w:adjustRightInd w:val="0"/>
        <w:snapToGrid w:val="0"/>
        <w:spacing w:line="360" w:lineRule="auto"/>
        <w:ind w:firstLine="640" w:firstLineChars="200"/>
        <w:rPr>
          <w:rFonts w:hint="eastAsia" w:ascii="仿宋_GB2312" w:hAnsi="仿宋" w:eastAsia="仿宋_GB2312"/>
          <w:color w:val="000000" w:themeColor="text1"/>
          <w:sz w:val="32"/>
          <w:szCs w:val="32"/>
          <w14:textFill>
            <w14:solidFill>
              <w14:schemeClr w14:val="tx1"/>
            </w14:solidFill>
          </w14:textFill>
        </w:rPr>
      </w:pPr>
    </w:p>
    <w:p w14:paraId="12BA951B">
      <w:pPr>
        <w:adjustRightInd w:val="0"/>
        <w:snapToGrid w:val="0"/>
        <w:spacing w:line="360" w:lineRule="auto"/>
        <w:ind w:firstLine="640" w:firstLineChars="200"/>
        <w:rPr>
          <w:rFonts w:hint="eastAsia" w:ascii="仿宋_GB2312" w:hAnsi="仿宋" w:eastAsia="仿宋_GB2312"/>
          <w:color w:val="000000" w:themeColor="text1"/>
          <w:sz w:val="32"/>
          <w:szCs w:val="32"/>
          <w14:textFill>
            <w14:solidFill>
              <w14:schemeClr w14:val="tx1"/>
            </w14:solidFill>
          </w14:textFill>
        </w:rPr>
      </w:pPr>
    </w:p>
    <w:p w14:paraId="1FF63968">
      <w:pPr>
        <w:adjustRightInd w:val="0"/>
        <w:snapToGrid w:val="0"/>
        <w:spacing w:line="360" w:lineRule="auto"/>
        <w:ind w:firstLine="640" w:firstLineChars="200"/>
        <w:rPr>
          <w:rFonts w:hint="eastAsia" w:ascii="仿宋_GB2312" w:hAnsi="仿宋" w:eastAsia="仿宋_GB2312"/>
          <w:color w:val="000000" w:themeColor="text1"/>
          <w:sz w:val="32"/>
          <w:szCs w:val="32"/>
          <w14:textFill>
            <w14:solidFill>
              <w14:schemeClr w14:val="tx1"/>
            </w14:solidFill>
          </w14:textFill>
        </w:rPr>
      </w:pPr>
    </w:p>
    <w:p w14:paraId="5A866F19">
      <w:pPr>
        <w:adjustRightInd w:val="0"/>
        <w:snapToGrid w:val="0"/>
        <w:spacing w:line="360" w:lineRule="auto"/>
        <w:ind w:firstLine="640" w:firstLineChars="200"/>
        <w:rPr>
          <w:rFonts w:hint="eastAsia" w:ascii="仿宋_GB2312" w:hAnsi="仿宋" w:eastAsia="仿宋_GB2312"/>
          <w:color w:val="000000" w:themeColor="text1"/>
          <w:sz w:val="32"/>
          <w:szCs w:val="32"/>
          <w14:textFill>
            <w14:solidFill>
              <w14:schemeClr w14:val="tx1"/>
            </w14:solidFill>
          </w14:textFill>
        </w:rPr>
      </w:pPr>
    </w:p>
    <w:p w14:paraId="6AC2FB52">
      <w:pPr>
        <w:adjustRightInd w:val="0"/>
        <w:snapToGrid w:val="0"/>
        <w:spacing w:line="360" w:lineRule="auto"/>
        <w:ind w:firstLine="640" w:firstLineChars="200"/>
        <w:jc w:val="right"/>
        <w:rPr>
          <w:rFonts w:hint="eastAsia"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青山区烟草专卖局</w:t>
      </w:r>
    </w:p>
    <w:p w14:paraId="4615879E">
      <w:pPr>
        <w:adjustRightInd w:val="0"/>
        <w:snapToGrid w:val="0"/>
        <w:spacing w:line="360" w:lineRule="auto"/>
        <w:ind w:firstLine="640" w:firstLineChars="200"/>
        <w:rPr>
          <w:rFonts w:hint="eastAsia" w:ascii="仿宋_GB2312" w:hAnsi="仿宋" w:eastAsia="仿宋_GB2312"/>
          <w:color w:val="000000" w:themeColor="text1"/>
          <w:sz w:val="32"/>
          <w:szCs w:val="32"/>
          <w:lang w:eastAsia="zh-CN"/>
          <w14:textFill>
            <w14:solidFill>
              <w14:schemeClr w14:val="tx1"/>
            </w14:solidFill>
          </w14:textFill>
        </w:rPr>
      </w:pPr>
    </w:p>
    <w:sectPr>
      <w:headerReference r:id="rId3" w:type="default"/>
      <w:footerReference r:id="rId4" w:type="default"/>
      <w:pgSz w:w="11906" w:h="16838"/>
      <w:pgMar w:top="1440" w:right="1746" w:bottom="1536"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6BCE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C47DAA">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C47DAA">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6947A">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1A7427"/>
    <w:rsid w:val="002336D4"/>
    <w:rsid w:val="014D33E0"/>
    <w:rsid w:val="0334258E"/>
    <w:rsid w:val="04AC2FBA"/>
    <w:rsid w:val="0576230A"/>
    <w:rsid w:val="05D86103"/>
    <w:rsid w:val="06A8008F"/>
    <w:rsid w:val="084F4F3D"/>
    <w:rsid w:val="09382BD6"/>
    <w:rsid w:val="0A4763C6"/>
    <w:rsid w:val="0BAC3786"/>
    <w:rsid w:val="0E2F2E77"/>
    <w:rsid w:val="0E710E38"/>
    <w:rsid w:val="12737F9D"/>
    <w:rsid w:val="12F3066F"/>
    <w:rsid w:val="136C0CA3"/>
    <w:rsid w:val="13BB7D72"/>
    <w:rsid w:val="15EB3F8E"/>
    <w:rsid w:val="18DD2B45"/>
    <w:rsid w:val="1A144C57"/>
    <w:rsid w:val="1AE51E6F"/>
    <w:rsid w:val="1B57409D"/>
    <w:rsid w:val="20201388"/>
    <w:rsid w:val="229A3124"/>
    <w:rsid w:val="232E4352"/>
    <w:rsid w:val="25A73BB3"/>
    <w:rsid w:val="26603E78"/>
    <w:rsid w:val="2D5C76E6"/>
    <w:rsid w:val="2EB14D79"/>
    <w:rsid w:val="34616C49"/>
    <w:rsid w:val="36C82A35"/>
    <w:rsid w:val="36F24029"/>
    <w:rsid w:val="39A83868"/>
    <w:rsid w:val="39DF521E"/>
    <w:rsid w:val="39EF107A"/>
    <w:rsid w:val="3C881005"/>
    <w:rsid w:val="3CD955DF"/>
    <w:rsid w:val="3DEA3595"/>
    <w:rsid w:val="41202C00"/>
    <w:rsid w:val="43987CF6"/>
    <w:rsid w:val="44544622"/>
    <w:rsid w:val="453E021D"/>
    <w:rsid w:val="47650240"/>
    <w:rsid w:val="4850213D"/>
    <w:rsid w:val="493C0826"/>
    <w:rsid w:val="4A4776FA"/>
    <w:rsid w:val="4E93696A"/>
    <w:rsid w:val="50395D87"/>
    <w:rsid w:val="511A7427"/>
    <w:rsid w:val="56BA3F49"/>
    <w:rsid w:val="570F6676"/>
    <w:rsid w:val="59080A73"/>
    <w:rsid w:val="5A0157E9"/>
    <w:rsid w:val="5E210843"/>
    <w:rsid w:val="60571E42"/>
    <w:rsid w:val="621D62D6"/>
    <w:rsid w:val="63834144"/>
    <w:rsid w:val="64371D92"/>
    <w:rsid w:val="65806546"/>
    <w:rsid w:val="65833190"/>
    <w:rsid w:val="67BD0722"/>
    <w:rsid w:val="687A53E8"/>
    <w:rsid w:val="68CD72C0"/>
    <w:rsid w:val="693817F3"/>
    <w:rsid w:val="69414372"/>
    <w:rsid w:val="69C35823"/>
    <w:rsid w:val="6EF83204"/>
    <w:rsid w:val="713C6679"/>
    <w:rsid w:val="73E939F6"/>
    <w:rsid w:val="76637D07"/>
    <w:rsid w:val="78624B84"/>
    <w:rsid w:val="78C60EC4"/>
    <w:rsid w:val="793D7AB6"/>
    <w:rsid w:val="7BC241E9"/>
    <w:rsid w:val="7D2B7C9B"/>
    <w:rsid w:val="7DAE4C92"/>
    <w:rsid w:val="7E1B17A2"/>
    <w:rsid w:val="7F3F2FBB"/>
    <w:rsid w:val="7FA459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List Paragraph"/>
    <w:basedOn w:val="1"/>
    <w:qFormat/>
    <w:uiPriority w:val="34"/>
    <w:pPr>
      <w:ind w:firstLine="420" w:firstLineChars="200"/>
    </w:pPr>
  </w:style>
  <w:style w:type="character" w:customStyle="1" w:styleId="9">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专卖</Company>
  <Pages>4</Pages>
  <Words>1272</Words>
  <Characters>1290</Characters>
  <Lines>0</Lines>
  <Paragraphs>0</Paragraphs>
  <TotalTime>61</TotalTime>
  <ScaleCrop>false</ScaleCrop>
  <LinksUpToDate>false</LinksUpToDate>
  <CharactersWithSpaces>1357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2023-02-06T00:57:00Z</dcterms:created>
  <dc:creator>行政许可</dc:creator>
  <cp:lastModifiedBy>紫舞朢櫟</cp:lastModifiedBy>
  <cp:lastPrinted>2024-12-05T03:35:51Z</cp:lastPrinted>
  <dcterms:modified xsi:type="dcterms:W3CDTF">2024-12-05T04:48:50Z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FBDBC620CD8F4DD4A8B95C6E5EA22166_13</vt:lpwstr>
  </property>
</Properties>
</file>