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DFFCB">
      <w:pPr>
        <w:jc w:val="center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青山区烟草专卖局关于特殊群体享受优抚政策</w:t>
      </w:r>
    </w:p>
    <w:p w14:paraId="2553D95D">
      <w:pPr>
        <w:jc w:val="center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核定标准</w:t>
      </w:r>
    </w:p>
    <w:p w14:paraId="7EBA5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为持续深化“放管服”改革，进一步优化烟草制品零售点合理布局，提升烟草专卖零售许可证管理水平，进一步履行烟草行业政治责任和社会责任，关爱帮扶弱势群体及优抚对象，根据《烟草专卖许可证管理办法实施细则》、《完善烟草专卖零售许可管理优化政务服务工作指引》、《武汉市烟草专卖局关于烟草制品零售点合理布局规划的指导意见》的有关规定，作以下解释说明。</w:t>
      </w:r>
    </w:p>
    <w:p w14:paraId="572E62DD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一．辖区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内的社会弱势群体、社会优抚对象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可分为以下情形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270B4AA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具有完全民事行为能力的残疾人、享受最低生活保障的城镇居民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469FBC7">
      <w:pPr>
        <w:adjustRightInd w:val="0"/>
        <w:snapToGrid w:val="0"/>
        <w:spacing w:line="578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选择自主就业（自主择业）安置方式退伍之日起三年内的退役军人、烈士遗属；因公牺牲军人遗属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7C75ED6F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社会弱势群体的核验条件如下：</w:t>
      </w:r>
    </w:p>
    <w:p w14:paraId="2C35038E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武汉市最低生活保障标准的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年均收入水平低于当地最低年均收入水平人群，需当地人民政府提供相关证明。</w:t>
      </w:r>
    </w:p>
    <w:p w14:paraId="50444DFA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鄂汇办APP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中显示的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当前享受社会救助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的信息（或在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区、街道政府服务中心、市民之家部署的政务服务一体机打印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当前享受社会救助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、《家庭户口簿》。</w:t>
      </w:r>
    </w:p>
    <w:p w14:paraId="3DA6CC76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具有完全民事行为能力的残疾人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精神残疾和智力残疾除外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191E30D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需持有由中国残疾人联合会统一印制的残疾人证</w:t>
      </w:r>
      <w:r>
        <w:rPr>
          <w:rFonts w:hint="eastAsia" w:ascii="仿宋_GB2312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《家庭户口簿》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AB38EBC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社会优抚对象的核验条件如下：</w:t>
      </w:r>
    </w:p>
    <w:p w14:paraId="2345C906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符合《烈士褒扬条例》规定标准、且具有完全民事行为能力的烈士遗属（遗属包括父母、配偶、子女），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在全市范围内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只能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享受一次优惠政策办理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烟草专卖零售许可证。</w:t>
      </w:r>
    </w:p>
    <w:p w14:paraId="2E2B1C4F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需提供《中华人民共和国烈士证明书》、《家庭户口簿》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证明本人为烈士遗属的相关材料。</w:t>
      </w:r>
    </w:p>
    <w:p w14:paraId="429FA38D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符合《军人抚恤优待条例》规定标准、且具有完全民事行为能力的因公牺牲军人遗属（遗属包括父母、配偶、子女），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在全市范围内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只能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享受一次优惠政策办理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烟草专卖零售许可证。</w:t>
      </w:r>
    </w:p>
    <w:p w14:paraId="317EB4A9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需提供《中华人民共和国因公牺牲军人证明书》、《家庭户口簿》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证明本人为因公牺牲军人遗属的相关材料。英烈网上能查到烈士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姓名。</w:t>
      </w:r>
    </w:p>
    <w:p w14:paraId="78D96DAB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符合《军人抚恤优待条例》规定标准、且具有完全民事行为能力的残疾退役军人，或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选择自主就业（自主择业）安置方式退伍之日起三年内的退役军人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，其本人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在全市范围内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只能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享受一次优惠政策办理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烟草专卖零售许可证。</w:t>
      </w:r>
    </w:p>
    <w:p w14:paraId="6E9D8C54">
      <w:pPr>
        <w:pStyle w:val="3"/>
        <w:widowControl w:val="0"/>
        <w:spacing w:before="0" w:beforeAutospacing="0" w:after="0" w:afterAutospacing="0"/>
        <w:ind w:firstLine="643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需提供《中华人民共和国残疾军人证》、退役证明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《家庭户口簿》等相关材料。</w:t>
      </w:r>
    </w:p>
    <w:p w14:paraId="1653F1CA">
      <w:pP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三．后续监管规则</w:t>
      </w:r>
    </w:p>
    <w:p w14:paraId="64751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（一）属于《烟草专卖许可证管理办法》、《武汉市青山区烟草制品零售点合理布局规划》不予许可情形的，不执行办证条件放宽政策。</w:t>
      </w:r>
    </w:p>
    <w:p w14:paraId="36B94B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（二）社会弱势群体、优抚对象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首次申请办理烟草专卖零售许可证，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际经营者应为本人（合伙经营、雇佣经营不视为本人经营），可由配偶、子女、父母驻店辅助经营，其所持个体工商户营业执照的组成形式应为个人经营，且在全市范围内从未使用优惠政策取得烟草专卖零售许可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60BE1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（三）在后续监管中如发现申请人存在不予放宽办证条件情形的，发证机关有权撤销并收回该证。</w:t>
      </w:r>
    </w:p>
    <w:p w14:paraId="0427C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本标准由青山区烟草专卖局负责解释。</w:t>
      </w:r>
    </w:p>
    <w:p w14:paraId="379AEB00">
      <w:pP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97739D">
      <w:pP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225EBEC">
      <w:pPr>
        <w:jc w:val="right"/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青山区烟草专卖局</w:t>
      </w:r>
    </w:p>
    <w:p w14:paraId="609930AB">
      <w:pPr>
        <w:pStyle w:val="3"/>
        <w:widowControl w:val="0"/>
        <w:spacing w:before="0" w:beforeAutospacing="0" w:after="0" w:afterAutospacing="0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3BB5A1A"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D7DBFBD">
      <w:pPr>
        <w:rPr>
          <w:rFonts w:hint="eastAsia" w:ascii="仿宋_GB2312" w:eastAsia="仿宋_GB2312"/>
          <w:sz w:val="32"/>
          <w:szCs w:val="32"/>
        </w:rPr>
      </w:pPr>
    </w:p>
    <w:p w14:paraId="4F019F3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AA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4A11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A4A11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4D52"/>
    <w:rsid w:val="14434D52"/>
    <w:rsid w:val="211D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2024-12-05T02:44:00Z</dcterms:created>
  <dc:creator>紫舞朢櫟</dc:creator>
  <cp:lastModifiedBy>紫舞朢櫟</cp:lastModifiedBy>
  <dcterms:modified xsi:type="dcterms:W3CDTF">2024-12-05T03:24:22Z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1EDBDF6FA408439E9355981BCFE60022_11</vt:lpwstr>
  </property>
</Properties>
</file>