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3E55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 w14:paraId="245C8416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餐饮食品</w:t>
      </w:r>
    </w:p>
    <w:p w14:paraId="64A4EA8B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27B698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食品添加剂使用标准》，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整顿办函[2011]1号《食品中可能违法添加的非食用物质和易滥用的食品添加剂品种名单(第五批)》，GB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FF8341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759474A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果蔬汁类及其饮料(自制)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苯甲酸及其钠盐(以苯甲酸计)、山梨酸及其钾盐(以山梨酸计)、糖精钠(以糖精计)、甜蜜素(以环己基氨基磺酸计)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C270F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火锅麻辣烫底料(自制)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罂粟碱、吗啡、可待因、那可丁。</w:t>
      </w:r>
    </w:p>
    <w:p w14:paraId="60EC590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煎炸过程用油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酸价(KOH)、极性组分。</w:t>
      </w:r>
    </w:p>
    <w:p w14:paraId="0C1AD26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山梨酸及其钾盐(以山梨酸计)、脱氢乙酸及其钠盐(以脱氢乙酸计)、罂粟碱、吗啡、可待因、那可丁。</w:t>
      </w:r>
    </w:p>
    <w:p w14:paraId="2D3B48B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 w14:paraId="0BB2DE8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>其他饮料(自制)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 w14:paraId="18D001F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肉糜制品(自制)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苯甲酸及其钠盐(以苯甲酸计)、山梨酸及其钾盐(以山梨酸计)、脱氢乙酸及其钠盐(以脱氢乙酸计)。</w:t>
      </w:r>
    </w:p>
    <w:p w14:paraId="579096A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熏烧烤肉类(自制)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苯并[a]芘、铅(以Pb计)。</w:t>
      </w:r>
    </w:p>
    <w:p w14:paraId="076D534C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淀粉及淀粉制品</w:t>
      </w:r>
    </w:p>
    <w:p w14:paraId="12F397B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15A9AC7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_GB2312" w:hAnsi="仿宋_GB2312" w:eastAsia="仿宋_GB2312" w:cs="仿宋_GB2312"/>
          <w:sz w:val="32"/>
          <w:szCs w:val="32"/>
        </w:rPr>
        <w:t>《食品安全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国家标准 食品中污染物限量》,GB 31637-2016《食品安全国家标准 食用淀粉》,GB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B7782C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7B2F74F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粉丝粉条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铅(以Pb计)、苯甲酸及其钠盐(以苯甲酸计)、山梨酸及其钾盐(以山梨酸计)、铝的残留量(干样品,以Al计)、二氧化硫残留量。</w:t>
      </w:r>
    </w:p>
    <w:p w14:paraId="34E8442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淀粉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铅(以Pb计)、菌落总数、大肠菌群、霉菌和酵母、二氧化硫残留量。</w:t>
      </w:r>
    </w:p>
    <w:p w14:paraId="0EA4E205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调味品</w:t>
      </w:r>
    </w:p>
    <w:p w14:paraId="119500C9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77C3AE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ascii="仿宋" w:hAnsi="仿宋" w:eastAsia="仿宋" w:cs="仿宋"/>
          <w:sz w:val="32"/>
          <w:szCs w:val="32"/>
        </w:rPr>
        <w:t>《食品安全国家标准 食品添加剂使用标准》，GB 2760-2024《食品安全国家标准 食品添加剂使用标准》，整顿办函[2011]1号《食品中可能违法添加的非食用物质和易滥用的食品添加剂品种名单(第五批)》，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sz w:val="32"/>
          <w:szCs w:val="32"/>
        </w:rPr>
        <w:t>,GB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食品中污染物限量》,SB/T 10371-2003《鸡精调味料》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ascii="Helvetica" w:hAnsi="Helvetica"/>
          <w:color w:val="67C23A"/>
          <w:sz w:val="18"/>
          <w:szCs w:val="18"/>
          <w:shd w:val="clear" w:color="auto" w:fill="FFFFFF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GB/T 5461-2016《食用盐》，GB 2721-2015《食品安全国家标准 食用盐》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70BFD0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48C2F7F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蛋黄酱、沙拉酱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二氧化钛。</w:t>
      </w:r>
    </w:p>
    <w:p w14:paraId="14C8B37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黄豆酱、甜面酱等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氨基酸态氮、苯甲酸及其钠盐(以苯甲酸计)、山梨酸及其钾盐(以山梨酸计)、脱氢乙酸及其钠盐(以脱氢乙酸计)、糖精钠(以糖精计)。</w:t>
      </w:r>
    </w:p>
    <w:p w14:paraId="2D21667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 w14:paraId="3976DEF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鸡粉、鸡精调味料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铅(以Pb计)、谷氨酸钠、呈味核苷酸二钠、甜蜜素(以环己基氨基磺酸计)、菌落总数、大肠菌群。</w:t>
      </w:r>
    </w:p>
    <w:p w14:paraId="545FA02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二氧化硫残留量、罗丹明B、苏丹红Ⅰ、苏丹红Ⅱ、苏丹红Ⅲ、苏丹红Ⅳ、柠檬黄、日落黄、胭脂红。</w:t>
      </w:r>
    </w:p>
    <w:p w14:paraId="43ACA87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>辣椒酱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苯甲酸及其钠盐(以苯甲酸计)、山梨酸及其钾盐(以山梨酸计)、脱氢乙酸及其钠盐(以脱氢乙酸计)、二氧化硫残留量。</w:t>
      </w:r>
    </w:p>
    <w:p w14:paraId="63F372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普通食用盐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氯化钠(以湿基计)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钡(以Ba计)、碘(以I计)、铅(以Pb计)、镉(以Cd计)。</w:t>
      </w:r>
    </w:p>
    <w:p w14:paraId="1C8874D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其他半固体调味料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 w14:paraId="65F3B5A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ascii="仿宋_GB2312" w:hAnsi="仿宋_GB2312" w:eastAsia="仿宋_GB2312" w:cs="仿宋_GB2312"/>
          <w:sz w:val="32"/>
          <w:szCs w:val="32"/>
        </w:rPr>
        <w:t>其他固体调味料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二氧化硫残留量、苏丹红Ⅰ、苏丹红Ⅱ、苏丹红Ⅲ、苏丹红Ⅳ、罂粟碱、吗啡、可待因、那可丁。</w:t>
      </w:r>
    </w:p>
    <w:p w14:paraId="34F6AAC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  <w:szCs w:val="32"/>
        </w:rPr>
        <w:t>其他液体调味料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苯甲酸及其钠盐(以苯甲酸计)、山梨酸及其钾盐(以山梨酸计)、脱氢乙酸及其钠盐(以脱氢乙酸计)、糖精钠(以糖精计)、甜蜜素(以环己基氨基磺酸计)。</w:t>
      </w:r>
    </w:p>
    <w:p w14:paraId="2B6E8FD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ascii="仿宋_GB2312" w:hAnsi="仿宋_GB2312" w:eastAsia="仿宋_GB2312" w:cs="仿宋_GB2312"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谷氨酸钠。</w:t>
      </w:r>
    </w:p>
    <w:p w14:paraId="2D190D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ascii="仿宋_GB2312" w:hAnsi="仿宋_GB2312" w:eastAsia="仿宋_GB2312" w:cs="仿宋_GB2312"/>
          <w:sz w:val="32"/>
          <w:szCs w:val="32"/>
        </w:rPr>
        <w:t>香辛料调味油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酸价(以KOH计)、过氧化值、铅(以Pb计)。</w:t>
      </w:r>
    </w:p>
    <w:p w14:paraId="007FCE4A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豆制品</w:t>
      </w:r>
    </w:p>
    <w:p w14:paraId="25B0F5E1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7A972FB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3851D6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45C1C08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腐乳、豆豉、纳豆等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铅(以Pb计)、山梨酸及其钾盐(以山梨酸计)、糖精钠(以糖精计)、铝的残留量(干样品,以Al计)、甜蜜素(以环己基氨基磺酸计)、大肠菌群。</w:t>
      </w:r>
    </w:p>
    <w:p w14:paraId="272296A9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酒类</w:t>
      </w:r>
    </w:p>
    <w:p w14:paraId="387255BD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65614B3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2758-2012《食品安全国家标准 发酵酒及其配制酒》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3487EC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1892C2A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啤酒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酒精度、甲醛。</w:t>
      </w:r>
    </w:p>
    <w:p w14:paraId="58FCC41F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粮食加工品</w:t>
      </w:r>
    </w:p>
    <w:p w14:paraId="7378D4C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639CA7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" w:hAnsi="仿宋" w:eastAsia="仿宋" w:cs="仿宋"/>
          <w:sz w:val="32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51340B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585085A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挂面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铅(以Pb计)、脱氢乙酸及其钠盐(以脱氢乙酸计)、柠檬黄、日落黄。</w:t>
      </w:r>
    </w:p>
    <w:p w14:paraId="76239D4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生湿面制品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铅(以Pb计)、苯甲酸及其钠盐(以苯甲酸计)、山梨酸及其钾盐(以山梨酸计)、脱氢乙酸及其钠盐(以脱氢乙酸计)。</w:t>
      </w:r>
    </w:p>
    <w:p w14:paraId="207F499C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肉制品</w:t>
      </w:r>
    </w:p>
    <w:p w14:paraId="7FAB764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12A94B3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2730-2015《食品安全国家标准 腌腊肉制品》,GB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CBFAFE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683407C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腌腊肉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过氧化值(以脂肪计)、苯甲酸及其钠盐(以苯甲酸计)、山梨酸及其钾盐(以山梨酸计)、柠檬黄、日落黄、胭脂红、诱惑红、苋菜红、酸性红。</w:t>
      </w:r>
    </w:p>
    <w:p w14:paraId="65D457B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4F374537"/>
    <w:multiLevelType w:val="multilevel"/>
    <w:tmpl w:val="4F374537"/>
    <w:lvl w:ilvl="0" w:tentative="0">
      <w:start w:val="1"/>
      <w:numFmt w:val="chineseCountingThousand"/>
      <w:lvlText w:val="%1、"/>
      <w:lvlJc w:val="left"/>
      <w:pPr>
        <w:ind w:left="425" w:hanging="284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02746"/>
    <w:rsid w:val="0022227D"/>
    <w:rsid w:val="00243DED"/>
    <w:rsid w:val="00290306"/>
    <w:rsid w:val="002A7B64"/>
    <w:rsid w:val="002E6461"/>
    <w:rsid w:val="002F0E88"/>
    <w:rsid w:val="002F5F3A"/>
    <w:rsid w:val="00320E13"/>
    <w:rsid w:val="003379B5"/>
    <w:rsid w:val="00365DEC"/>
    <w:rsid w:val="0036602A"/>
    <w:rsid w:val="00375050"/>
    <w:rsid w:val="00385B58"/>
    <w:rsid w:val="003A3F97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62397"/>
    <w:rsid w:val="00575D2D"/>
    <w:rsid w:val="00594ECB"/>
    <w:rsid w:val="005A330D"/>
    <w:rsid w:val="005E1AD3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77479"/>
    <w:rsid w:val="00885F36"/>
    <w:rsid w:val="008D4CB4"/>
    <w:rsid w:val="008D5F7D"/>
    <w:rsid w:val="008E00F6"/>
    <w:rsid w:val="008E699E"/>
    <w:rsid w:val="008F65AD"/>
    <w:rsid w:val="0090150D"/>
    <w:rsid w:val="00906995"/>
    <w:rsid w:val="0092798E"/>
    <w:rsid w:val="00942184"/>
    <w:rsid w:val="00953349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26F9A"/>
    <w:rsid w:val="00A52942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3D68"/>
    <w:rsid w:val="00E14AF3"/>
    <w:rsid w:val="00E20C12"/>
    <w:rsid w:val="00E2787B"/>
    <w:rsid w:val="00E36C22"/>
    <w:rsid w:val="00E504F7"/>
    <w:rsid w:val="00E5733F"/>
    <w:rsid w:val="00E66A17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66FC2"/>
    <w:rsid w:val="00F754C5"/>
    <w:rsid w:val="00F93C11"/>
    <w:rsid w:val="00FA52B2"/>
    <w:rsid w:val="00FC6926"/>
    <w:rsid w:val="00FD434E"/>
    <w:rsid w:val="00FD7262"/>
    <w:rsid w:val="00FE5C19"/>
    <w:rsid w:val="00FF320F"/>
    <w:rsid w:val="014C774A"/>
    <w:rsid w:val="067C7CB1"/>
    <w:rsid w:val="07A02959"/>
    <w:rsid w:val="08454B52"/>
    <w:rsid w:val="0A524B27"/>
    <w:rsid w:val="0C1806B5"/>
    <w:rsid w:val="0CC90193"/>
    <w:rsid w:val="0E8C18A7"/>
    <w:rsid w:val="0F8440D8"/>
    <w:rsid w:val="10795665"/>
    <w:rsid w:val="118151C6"/>
    <w:rsid w:val="15035882"/>
    <w:rsid w:val="152F434F"/>
    <w:rsid w:val="16032A3F"/>
    <w:rsid w:val="1E895F8B"/>
    <w:rsid w:val="1ED5724C"/>
    <w:rsid w:val="2ABE4F41"/>
    <w:rsid w:val="2BC60A0C"/>
    <w:rsid w:val="324D00D6"/>
    <w:rsid w:val="330001DC"/>
    <w:rsid w:val="351073CB"/>
    <w:rsid w:val="361B0154"/>
    <w:rsid w:val="3853506E"/>
    <w:rsid w:val="38C14AD2"/>
    <w:rsid w:val="38EF7464"/>
    <w:rsid w:val="39ED30CB"/>
    <w:rsid w:val="3FEB22EC"/>
    <w:rsid w:val="44696AE3"/>
    <w:rsid w:val="46290BB4"/>
    <w:rsid w:val="475F1DD9"/>
    <w:rsid w:val="4BE96317"/>
    <w:rsid w:val="4E460FEB"/>
    <w:rsid w:val="4FAC052D"/>
    <w:rsid w:val="507C5B26"/>
    <w:rsid w:val="52843F39"/>
    <w:rsid w:val="561F68E2"/>
    <w:rsid w:val="66B63199"/>
    <w:rsid w:val="697D41AF"/>
    <w:rsid w:val="6981120B"/>
    <w:rsid w:val="6D0173C6"/>
    <w:rsid w:val="6E5A2BF6"/>
    <w:rsid w:val="6FBB37E2"/>
    <w:rsid w:val="7045326B"/>
    <w:rsid w:val="71701744"/>
    <w:rsid w:val="73AB362A"/>
    <w:rsid w:val="750F4842"/>
    <w:rsid w:val="7C914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autoRedefine/>
    <w:semiHidden/>
    <w:qFormat/>
    <w:uiPriority w:val="0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81D5-3C4D-4D38-85AF-6B2D5B931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2179</Words>
  <Characters>2424</Characters>
  <Lines>17</Lines>
  <Paragraphs>5</Paragraphs>
  <TotalTime>0</TotalTime>
  <ScaleCrop>false</ScaleCrop>
  <LinksUpToDate>false</LinksUpToDate>
  <CharactersWithSpaces>2461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燕子妞</cp:lastModifiedBy>
  <dcterms:modified xsi:type="dcterms:W3CDTF">2025-08-14T05:58:19Z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473278DCF355443180D892A389612666_13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