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465FA">
      <w:pPr>
        <w:pStyle w:val="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14:paraId="45A135EA">
      <w:pPr>
        <w:pStyle w:val="2"/>
        <w:rPr>
          <w:rFonts w:hint="eastAsia"/>
          <w:color w:val="000000" w:themeColor="text1"/>
          <w:lang w:val="en-US" w:eastAsia="zh-CN"/>
          <w14:textFill>
            <w14:solidFill>
              <w14:schemeClr w14:val="tx1"/>
            </w14:solidFill>
          </w14:textFill>
        </w:rPr>
      </w:pPr>
    </w:p>
    <w:p w14:paraId="03D27C90">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0" w:name="_Toc28459"/>
      <w:bookmarkStart w:id="1" w:name="_Toc19350"/>
      <w:bookmarkStart w:id="2" w:name="_Toc24460"/>
      <w:bookmarkStart w:id="3" w:name="_Toc13948"/>
      <w:bookmarkStart w:id="4" w:name="_Toc12013"/>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青山工人村胡某泉租用场地“10·24”一般</w:t>
      </w:r>
      <w:bookmarkEnd w:id="0"/>
      <w:bookmarkEnd w:id="1"/>
    </w:p>
    <w:p w14:paraId="3B0188C6">
      <w:pPr>
        <w:jc w:val="center"/>
        <w:outlineLvl w:val="0"/>
        <w:rPr>
          <w:rFonts w:hint="default"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5" w:name="_Toc20527"/>
      <w:bookmarkStart w:id="6" w:name="_Toc12333"/>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机械伤害安全事故调查报告</w:t>
      </w:r>
      <w:bookmarkEnd w:id="5"/>
      <w:bookmarkEnd w:id="6"/>
    </w:p>
    <w:bookmarkEnd w:id="2"/>
    <w:bookmarkEnd w:id="3"/>
    <w:bookmarkEnd w:id="4"/>
    <w:p w14:paraId="4287EB12">
      <w:pPr>
        <w:pStyle w:val="2"/>
        <w:rPr>
          <w:rFonts w:hint="eastAsia"/>
          <w:lang w:val="en-US" w:eastAsia="zh-CN"/>
        </w:rPr>
      </w:pPr>
    </w:p>
    <w:p w14:paraId="46283825">
      <w:pPr>
        <w:pStyle w:val="2"/>
        <w:rPr>
          <w:rFonts w:hint="eastAsia"/>
          <w:lang w:val="en-US" w:eastAsia="zh-CN"/>
        </w:rPr>
      </w:pPr>
    </w:p>
    <w:p w14:paraId="2811C9D4">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6D183431">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03CCE4F5">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5C17912E">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31891CEF">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5CA99369">
      <w:pPr>
        <w:pStyle w:val="2"/>
        <w:ind w:left="0" w:leftChars="0" w:firstLine="0" w:firstLineChars="0"/>
        <w:rPr>
          <w:rFonts w:hint="eastAsia" w:ascii="宋体" w:hAnsi="宋体" w:eastAsia="宋体" w:cs="宋体"/>
          <w:b/>
          <w:bCs/>
          <w:color w:val="000000" w:themeColor="text1"/>
          <w:sz w:val="48"/>
          <w:szCs w:val="48"/>
          <w:lang w:val="en-US" w:eastAsia="zh-CN"/>
          <w14:textFill>
            <w14:solidFill>
              <w14:schemeClr w14:val="tx1"/>
            </w14:solidFill>
          </w14:textFill>
        </w:rPr>
      </w:pPr>
    </w:p>
    <w:p w14:paraId="3236F7AF">
      <w:pPr>
        <w:jc w:val="both"/>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14:paraId="1C196417">
      <w:pPr>
        <w:pStyle w:val="2"/>
        <w:rPr>
          <w:rFonts w:hint="eastAsia"/>
          <w:lang w:val="en-US" w:eastAsia="zh-CN"/>
        </w:rPr>
      </w:pPr>
    </w:p>
    <w:p w14:paraId="38199E06">
      <w:pPr>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14:paraId="2E3B55E0">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footerReference r:id="rId4" w:type="default"/>
          <w:pgSz w:w="11906" w:h="16838"/>
          <w:pgMar w:top="2098" w:right="1474" w:bottom="1984" w:left="1587" w:header="851" w:footer="992" w:gutter="0"/>
          <w:pgNumType w:fmt="decimal" w:start="1"/>
          <w:cols w:space="425" w:num="1"/>
          <w:docGrid w:type="lines" w:linePitch="312" w:charSpace="0"/>
        </w:sect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w:t>
      </w:r>
      <w:r>
        <w:rPr>
          <w:rFonts w:hint="eastAsia" w:ascii="宋体" w:hAnsi="宋体" w:eastAsia="宋体" w:cs="宋体"/>
          <w:b w:val="0"/>
          <w:bCs w:val="0"/>
          <w:color w:val="000000" w:themeColor="text1"/>
          <w:sz w:val="32"/>
          <w:szCs w:val="32"/>
          <w:lang w:val="en-US" w:eastAsia="zh-CN"/>
          <w14:textFill>
            <w14:solidFill>
              <w14:schemeClr w14:val="tx1"/>
            </w14:solidFill>
          </w14:textFill>
        </w:rPr>
        <w:t>10·24</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”一般机械伤害安全事故调查组</w:t>
      </w:r>
    </w:p>
    <w:sdt>
      <w:sdtPr>
        <w:rPr>
          <w:rFonts w:ascii="宋体" w:hAnsi="宋体" w:eastAsia="宋体" w:cstheme="minorBidi"/>
          <w:kern w:val="2"/>
          <w:sz w:val="32"/>
          <w:szCs w:val="32"/>
          <w:lang w:val="en-US" w:eastAsia="zh-CN" w:bidi="ar-SA"/>
        </w:rPr>
        <w:id w:val="147479846"/>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14:paraId="46F5AEC9">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宋体"/>
              <w:b/>
              <w:bCs/>
              <w:sz w:val="32"/>
              <w:szCs w:val="32"/>
            </w:rPr>
          </w:pPr>
          <w:r>
            <w:rPr>
              <w:rFonts w:hint="eastAsia" w:ascii="宋体" w:hAnsi="宋体" w:eastAsia="宋体" w:cstheme="minorBidi"/>
              <w:kern w:val="2"/>
              <w:sz w:val="32"/>
              <w:szCs w:val="32"/>
              <w:lang w:val="en-US" w:eastAsia="zh-CN" w:bidi="ar-SA"/>
            </w:rPr>
            <w:t xml:space="preserve">   </w:t>
          </w:r>
          <w:r>
            <w:rPr>
              <w:rFonts w:hint="eastAsia" w:ascii="宋体" w:hAnsi="宋体" w:eastAsia="宋体" w:cs="宋体"/>
              <w:b/>
              <w:bCs/>
              <w:sz w:val="32"/>
              <w:szCs w:val="32"/>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p>
        <w:p w14:paraId="7269ADA1">
          <w:pPr>
            <w:pStyle w:val="5"/>
            <w:tabs>
              <w:tab w:val="right" w:leader="dot" w:pos="9015"/>
            </w:tabs>
            <w:ind w:firstLine="210" w:firstLineChars="100"/>
          </w:pPr>
          <w:r>
            <w:fldChar w:fldCharType="begin"/>
          </w:r>
          <w:r>
            <w:instrText xml:space="preserve">TOC \o "1-2" \h \u </w:instrText>
          </w:r>
          <w:r>
            <w:fldChar w:fldCharType="separate"/>
          </w:r>
        </w:p>
        <w:p w14:paraId="609C91C4">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_Toc10196 </w:instrText>
          </w:r>
          <w:r>
            <w:rPr>
              <w:sz w:val="24"/>
              <w:szCs w:val="24"/>
            </w:rPr>
            <w:fldChar w:fldCharType="separate"/>
          </w:r>
          <w:r>
            <w:rPr>
              <w:rFonts w:hint="eastAsia" w:ascii="黑体" w:hAnsi="黑体" w:eastAsia="黑体" w:cs="黑体"/>
              <w:sz w:val="24"/>
              <w:szCs w:val="24"/>
              <w:lang w:val="en-US" w:eastAsia="zh-CN"/>
            </w:rPr>
            <w:t>一、事故基本情况</w:t>
          </w:r>
          <w:r>
            <w:rPr>
              <w:sz w:val="24"/>
              <w:szCs w:val="24"/>
            </w:rPr>
            <w:tab/>
          </w:r>
          <w:r>
            <w:rPr>
              <w:sz w:val="24"/>
              <w:szCs w:val="24"/>
            </w:rPr>
            <w:fldChar w:fldCharType="begin"/>
          </w:r>
          <w:r>
            <w:rPr>
              <w:sz w:val="24"/>
              <w:szCs w:val="24"/>
            </w:rPr>
            <w:instrText xml:space="preserve"> PAGEREF _Toc10196 \h </w:instrText>
          </w:r>
          <w:r>
            <w:rPr>
              <w:sz w:val="24"/>
              <w:szCs w:val="24"/>
            </w:rPr>
            <w:fldChar w:fldCharType="separate"/>
          </w:r>
          <w:r>
            <w:rPr>
              <w:sz w:val="24"/>
              <w:szCs w:val="24"/>
            </w:rPr>
            <w:t>2</w:t>
          </w:r>
          <w:r>
            <w:rPr>
              <w:sz w:val="24"/>
              <w:szCs w:val="24"/>
            </w:rPr>
            <w:fldChar w:fldCharType="end"/>
          </w:r>
          <w:r>
            <w:rPr>
              <w:sz w:val="24"/>
              <w:szCs w:val="24"/>
            </w:rPr>
            <w:fldChar w:fldCharType="end"/>
          </w:r>
        </w:p>
        <w:p w14:paraId="5425DE6E">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_Toc30662 </w:instrText>
          </w:r>
          <w:r>
            <w:rPr>
              <w:sz w:val="24"/>
              <w:szCs w:val="24"/>
            </w:rPr>
            <w:fldChar w:fldCharType="separate"/>
          </w:r>
          <w:r>
            <w:rPr>
              <w:rFonts w:hint="eastAsia" w:ascii="楷体_GB2312" w:hAnsi="楷体_GB2312" w:eastAsia="楷体_GB2312" w:cs="楷体_GB2312"/>
              <w:bCs/>
              <w:sz w:val="24"/>
              <w:szCs w:val="24"/>
              <w:lang w:val="en-US" w:eastAsia="zh-CN"/>
            </w:rPr>
            <w:t>（一）事故发生单位及相关单位概况</w:t>
          </w:r>
          <w:r>
            <w:rPr>
              <w:sz w:val="24"/>
              <w:szCs w:val="24"/>
            </w:rPr>
            <w:tab/>
          </w:r>
          <w:r>
            <w:rPr>
              <w:sz w:val="24"/>
              <w:szCs w:val="24"/>
            </w:rPr>
            <w:fldChar w:fldCharType="begin"/>
          </w:r>
          <w:r>
            <w:rPr>
              <w:sz w:val="24"/>
              <w:szCs w:val="24"/>
            </w:rPr>
            <w:instrText xml:space="preserve"> PAGEREF _Toc30662 \h </w:instrText>
          </w:r>
          <w:r>
            <w:rPr>
              <w:sz w:val="24"/>
              <w:szCs w:val="24"/>
            </w:rPr>
            <w:fldChar w:fldCharType="separate"/>
          </w:r>
          <w:r>
            <w:rPr>
              <w:sz w:val="24"/>
              <w:szCs w:val="24"/>
            </w:rPr>
            <w:t>2</w:t>
          </w:r>
          <w:r>
            <w:rPr>
              <w:sz w:val="24"/>
              <w:szCs w:val="24"/>
            </w:rPr>
            <w:fldChar w:fldCharType="end"/>
          </w:r>
          <w:r>
            <w:rPr>
              <w:sz w:val="24"/>
              <w:szCs w:val="24"/>
            </w:rPr>
            <w:fldChar w:fldCharType="end"/>
          </w:r>
        </w:p>
        <w:p w14:paraId="6565D6BD">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_Toc20356 </w:instrText>
          </w:r>
          <w:r>
            <w:rPr>
              <w:sz w:val="24"/>
              <w:szCs w:val="24"/>
            </w:rPr>
            <w:fldChar w:fldCharType="separate"/>
          </w:r>
          <w:r>
            <w:rPr>
              <w:rFonts w:hint="eastAsia" w:ascii="楷体_GB2312" w:hAnsi="楷体_GB2312" w:eastAsia="楷体_GB2312" w:cs="楷体_GB2312"/>
              <w:bCs/>
              <w:sz w:val="24"/>
              <w:szCs w:val="24"/>
              <w:lang w:val="en-US" w:eastAsia="zh-CN"/>
            </w:rPr>
            <w:t>（二）事故发生单位安全管理情况</w:t>
          </w:r>
          <w:r>
            <w:rPr>
              <w:sz w:val="24"/>
              <w:szCs w:val="24"/>
            </w:rPr>
            <w:tab/>
          </w:r>
          <w:r>
            <w:rPr>
              <w:sz w:val="24"/>
              <w:szCs w:val="24"/>
            </w:rPr>
            <w:fldChar w:fldCharType="begin"/>
          </w:r>
          <w:r>
            <w:rPr>
              <w:sz w:val="24"/>
              <w:szCs w:val="24"/>
            </w:rPr>
            <w:instrText xml:space="preserve"> PAGEREF _Toc20356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0D078C3C">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_Toc1405 </w:instrText>
          </w:r>
          <w:r>
            <w:rPr>
              <w:sz w:val="24"/>
              <w:szCs w:val="24"/>
            </w:rPr>
            <w:fldChar w:fldCharType="separate"/>
          </w:r>
          <w:r>
            <w:rPr>
              <w:rFonts w:hint="eastAsia" w:ascii="楷体_GB2312" w:hAnsi="楷体_GB2312" w:eastAsia="楷体_GB2312" w:cs="楷体_GB2312"/>
              <w:bCs/>
              <w:sz w:val="24"/>
              <w:szCs w:val="24"/>
              <w:lang w:val="en-US" w:eastAsia="zh-CN"/>
            </w:rPr>
            <w:t>（三）事故发生经过</w:t>
          </w:r>
          <w:r>
            <w:rPr>
              <w:sz w:val="24"/>
              <w:szCs w:val="24"/>
            </w:rPr>
            <w:tab/>
          </w:r>
          <w:r>
            <w:rPr>
              <w:sz w:val="24"/>
              <w:szCs w:val="24"/>
            </w:rPr>
            <w:fldChar w:fldCharType="begin"/>
          </w:r>
          <w:r>
            <w:rPr>
              <w:sz w:val="24"/>
              <w:szCs w:val="24"/>
            </w:rPr>
            <w:instrText xml:space="preserve"> PAGEREF _Toc1405 \h </w:instrText>
          </w:r>
          <w:r>
            <w:rPr>
              <w:sz w:val="24"/>
              <w:szCs w:val="24"/>
            </w:rPr>
            <w:fldChar w:fldCharType="separate"/>
          </w:r>
          <w:r>
            <w:rPr>
              <w:sz w:val="24"/>
              <w:szCs w:val="24"/>
            </w:rPr>
            <w:t>2</w:t>
          </w:r>
          <w:r>
            <w:rPr>
              <w:sz w:val="24"/>
              <w:szCs w:val="24"/>
            </w:rPr>
            <w:fldChar w:fldCharType="end"/>
          </w:r>
          <w:r>
            <w:rPr>
              <w:sz w:val="24"/>
              <w:szCs w:val="24"/>
            </w:rPr>
            <w:fldChar w:fldCharType="end"/>
          </w:r>
        </w:p>
        <w:p w14:paraId="590C26E3">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_Toc12329 </w:instrText>
          </w:r>
          <w:r>
            <w:rPr>
              <w:sz w:val="24"/>
              <w:szCs w:val="24"/>
            </w:rPr>
            <w:fldChar w:fldCharType="separate"/>
          </w:r>
          <w:r>
            <w:rPr>
              <w:rFonts w:hint="eastAsia" w:ascii="楷体_GB2312" w:hAnsi="楷体_GB2312" w:eastAsia="楷体_GB2312" w:cs="楷体_GB2312"/>
              <w:bCs/>
              <w:sz w:val="24"/>
              <w:szCs w:val="24"/>
              <w:lang w:val="en-US" w:eastAsia="zh-CN"/>
            </w:rPr>
            <w:t>（四）事故现场情况</w:t>
          </w:r>
          <w:r>
            <w:rPr>
              <w:sz w:val="24"/>
              <w:szCs w:val="24"/>
            </w:rPr>
            <w:tab/>
          </w:r>
          <w:r>
            <w:rPr>
              <w:sz w:val="24"/>
              <w:szCs w:val="24"/>
            </w:rPr>
            <w:fldChar w:fldCharType="begin"/>
          </w:r>
          <w:r>
            <w:rPr>
              <w:sz w:val="24"/>
              <w:szCs w:val="24"/>
            </w:rPr>
            <w:instrText xml:space="preserve"> PAGEREF _Toc12329 \h </w:instrText>
          </w:r>
          <w:r>
            <w:rPr>
              <w:sz w:val="24"/>
              <w:szCs w:val="24"/>
            </w:rPr>
            <w:fldChar w:fldCharType="separate"/>
          </w:r>
          <w:r>
            <w:rPr>
              <w:sz w:val="24"/>
              <w:szCs w:val="24"/>
            </w:rPr>
            <w:t>2</w:t>
          </w:r>
          <w:r>
            <w:rPr>
              <w:sz w:val="24"/>
              <w:szCs w:val="24"/>
            </w:rPr>
            <w:fldChar w:fldCharType="end"/>
          </w:r>
          <w:r>
            <w:rPr>
              <w:sz w:val="24"/>
              <w:szCs w:val="24"/>
            </w:rPr>
            <w:fldChar w:fldCharType="end"/>
          </w:r>
        </w:p>
        <w:p w14:paraId="136804BA">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_Toc32210 </w:instrText>
          </w:r>
          <w:r>
            <w:rPr>
              <w:sz w:val="24"/>
              <w:szCs w:val="24"/>
            </w:rPr>
            <w:fldChar w:fldCharType="separate"/>
          </w:r>
          <w:r>
            <w:rPr>
              <w:rFonts w:hint="eastAsia" w:ascii="楷体_GB2312" w:hAnsi="楷体_GB2312" w:eastAsia="楷体_GB2312" w:cs="楷体_GB2312"/>
              <w:bCs/>
              <w:sz w:val="24"/>
              <w:szCs w:val="24"/>
              <w:lang w:val="en-US" w:eastAsia="zh-CN"/>
            </w:rPr>
            <w:t>（五）人员伤亡和直接经济损失情况</w:t>
          </w:r>
          <w:r>
            <w:rPr>
              <w:sz w:val="24"/>
              <w:szCs w:val="24"/>
            </w:rPr>
            <w:tab/>
          </w:r>
          <w:r>
            <w:rPr>
              <w:sz w:val="24"/>
              <w:szCs w:val="24"/>
            </w:rPr>
            <w:fldChar w:fldCharType="begin"/>
          </w:r>
          <w:r>
            <w:rPr>
              <w:sz w:val="24"/>
              <w:szCs w:val="24"/>
            </w:rPr>
            <w:instrText xml:space="preserve"> PAGEREF _Toc32210 \h </w:instrText>
          </w:r>
          <w:r>
            <w:rPr>
              <w:sz w:val="24"/>
              <w:szCs w:val="24"/>
            </w:rPr>
            <w:fldChar w:fldCharType="separate"/>
          </w:r>
          <w:r>
            <w:rPr>
              <w:sz w:val="24"/>
              <w:szCs w:val="24"/>
            </w:rPr>
            <w:t>3</w:t>
          </w:r>
          <w:r>
            <w:rPr>
              <w:sz w:val="24"/>
              <w:szCs w:val="24"/>
            </w:rPr>
            <w:fldChar w:fldCharType="end"/>
          </w:r>
          <w:r>
            <w:rPr>
              <w:sz w:val="24"/>
              <w:szCs w:val="24"/>
            </w:rPr>
            <w:fldChar w:fldCharType="end"/>
          </w:r>
        </w:p>
        <w:p w14:paraId="38C57C89">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_Toc20863 </w:instrText>
          </w:r>
          <w:r>
            <w:rPr>
              <w:sz w:val="24"/>
              <w:szCs w:val="24"/>
            </w:rPr>
            <w:fldChar w:fldCharType="separate"/>
          </w:r>
          <w:r>
            <w:rPr>
              <w:rFonts w:hint="eastAsia" w:ascii="楷体_GB2312" w:hAnsi="楷体_GB2312" w:eastAsia="楷体_GB2312" w:cs="楷体_GB2312"/>
              <w:bCs/>
              <w:sz w:val="24"/>
              <w:szCs w:val="24"/>
              <w:lang w:val="en-US" w:eastAsia="zh-CN"/>
            </w:rPr>
            <w:t>（六）其他情况</w:t>
          </w:r>
          <w:r>
            <w:rPr>
              <w:sz w:val="24"/>
              <w:szCs w:val="24"/>
            </w:rPr>
            <w:tab/>
          </w:r>
          <w:r>
            <w:rPr>
              <w:sz w:val="24"/>
              <w:szCs w:val="24"/>
            </w:rPr>
            <w:fldChar w:fldCharType="begin"/>
          </w:r>
          <w:r>
            <w:rPr>
              <w:sz w:val="24"/>
              <w:szCs w:val="24"/>
            </w:rPr>
            <w:instrText xml:space="preserve"> PAGEREF _Toc20863 \h </w:instrText>
          </w:r>
          <w:r>
            <w:rPr>
              <w:sz w:val="24"/>
              <w:szCs w:val="24"/>
            </w:rPr>
            <w:fldChar w:fldCharType="separate"/>
          </w:r>
          <w:r>
            <w:rPr>
              <w:sz w:val="24"/>
              <w:szCs w:val="24"/>
            </w:rPr>
            <w:t>4</w:t>
          </w:r>
          <w:r>
            <w:rPr>
              <w:sz w:val="24"/>
              <w:szCs w:val="24"/>
            </w:rPr>
            <w:fldChar w:fldCharType="end"/>
          </w:r>
          <w:r>
            <w:rPr>
              <w:sz w:val="24"/>
              <w:szCs w:val="24"/>
            </w:rPr>
            <w:fldChar w:fldCharType="end"/>
          </w:r>
        </w:p>
        <w:p w14:paraId="4B705158">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_Toc28530 </w:instrText>
          </w:r>
          <w:r>
            <w:rPr>
              <w:sz w:val="24"/>
              <w:szCs w:val="24"/>
            </w:rPr>
            <w:fldChar w:fldCharType="separate"/>
          </w:r>
          <w:r>
            <w:rPr>
              <w:rFonts w:hint="eastAsia" w:ascii="黑体" w:hAnsi="黑体" w:eastAsia="黑体" w:cs="黑体"/>
              <w:sz w:val="24"/>
              <w:szCs w:val="24"/>
              <w:lang w:val="en-US" w:eastAsia="zh-CN"/>
            </w:rPr>
            <w:t>二、事故应急处置及评估情况</w:t>
          </w:r>
          <w:r>
            <w:rPr>
              <w:sz w:val="24"/>
              <w:szCs w:val="24"/>
            </w:rPr>
            <w:tab/>
          </w:r>
          <w:r>
            <w:rPr>
              <w:sz w:val="24"/>
              <w:szCs w:val="24"/>
            </w:rPr>
            <w:fldChar w:fldCharType="begin"/>
          </w:r>
          <w:r>
            <w:rPr>
              <w:sz w:val="24"/>
              <w:szCs w:val="24"/>
            </w:rPr>
            <w:instrText xml:space="preserve"> PAGEREF _Toc28530 \h </w:instrText>
          </w:r>
          <w:r>
            <w:rPr>
              <w:sz w:val="24"/>
              <w:szCs w:val="24"/>
            </w:rPr>
            <w:fldChar w:fldCharType="separate"/>
          </w:r>
          <w:r>
            <w:rPr>
              <w:sz w:val="24"/>
              <w:szCs w:val="24"/>
            </w:rPr>
            <w:t>4</w:t>
          </w:r>
          <w:r>
            <w:rPr>
              <w:sz w:val="24"/>
              <w:szCs w:val="24"/>
            </w:rPr>
            <w:fldChar w:fldCharType="end"/>
          </w:r>
          <w:r>
            <w:rPr>
              <w:sz w:val="24"/>
              <w:szCs w:val="24"/>
            </w:rPr>
            <w:fldChar w:fldCharType="end"/>
          </w:r>
        </w:p>
        <w:p w14:paraId="12A72A4A">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_Toc7638 </w:instrText>
          </w:r>
          <w:r>
            <w:rPr>
              <w:sz w:val="24"/>
              <w:szCs w:val="24"/>
            </w:rPr>
            <w:fldChar w:fldCharType="separate"/>
          </w:r>
          <w:r>
            <w:rPr>
              <w:rFonts w:hint="eastAsia" w:ascii="楷体_GB2312" w:hAnsi="楷体_GB2312" w:eastAsia="楷体_GB2312" w:cs="楷体_GB2312"/>
              <w:bCs/>
              <w:sz w:val="24"/>
              <w:szCs w:val="24"/>
              <w:lang w:val="en-US" w:eastAsia="zh-CN"/>
            </w:rPr>
            <w:t>（一）事故信息接报及响应情况</w:t>
          </w:r>
          <w:r>
            <w:rPr>
              <w:sz w:val="24"/>
              <w:szCs w:val="24"/>
            </w:rPr>
            <w:tab/>
          </w:r>
          <w:r>
            <w:rPr>
              <w:sz w:val="24"/>
              <w:szCs w:val="24"/>
            </w:rPr>
            <w:fldChar w:fldCharType="begin"/>
          </w:r>
          <w:r>
            <w:rPr>
              <w:sz w:val="24"/>
              <w:szCs w:val="24"/>
            </w:rPr>
            <w:instrText xml:space="preserve"> PAGEREF _Toc7638 \h </w:instrText>
          </w:r>
          <w:r>
            <w:rPr>
              <w:sz w:val="24"/>
              <w:szCs w:val="24"/>
            </w:rPr>
            <w:fldChar w:fldCharType="separate"/>
          </w:r>
          <w:r>
            <w:rPr>
              <w:sz w:val="24"/>
              <w:szCs w:val="24"/>
            </w:rPr>
            <w:t>4</w:t>
          </w:r>
          <w:r>
            <w:rPr>
              <w:sz w:val="24"/>
              <w:szCs w:val="24"/>
            </w:rPr>
            <w:fldChar w:fldCharType="end"/>
          </w:r>
          <w:r>
            <w:rPr>
              <w:sz w:val="24"/>
              <w:szCs w:val="24"/>
            </w:rPr>
            <w:fldChar w:fldCharType="end"/>
          </w:r>
        </w:p>
        <w:p w14:paraId="300CF5D0">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_Toc16480 </w:instrText>
          </w:r>
          <w:r>
            <w:rPr>
              <w:sz w:val="24"/>
              <w:szCs w:val="24"/>
            </w:rPr>
            <w:fldChar w:fldCharType="separate"/>
          </w:r>
          <w:r>
            <w:rPr>
              <w:rFonts w:hint="eastAsia" w:ascii="楷体_GB2312" w:hAnsi="楷体_GB2312" w:eastAsia="楷体_GB2312" w:cs="楷体_GB2312"/>
              <w:bCs/>
              <w:sz w:val="24"/>
              <w:szCs w:val="24"/>
              <w:lang w:val="en-US" w:eastAsia="zh-CN"/>
            </w:rPr>
            <w:t>（二）事故现场应急处置情况</w:t>
          </w:r>
          <w:r>
            <w:rPr>
              <w:sz w:val="24"/>
              <w:szCs w:val="24"/>
            </w:rPr>
            <w:tab/>
          </w:r>
          <w:r>
            <w:rPr>
              <w:sz w:val="24"/>
              <w:szCs w:val="24"/>
            </w:rPr>
            <w:fldChar w:fldCharType="begin"/>
          </w:r>
          <w:r>
            <w:rPr>
              <w:sz w:val="24"/>
              <w:szCs w:val="24"/>
            </w:rPr>
            <w:instrText xml:space="preserve"> PAGEREF _Toc16480 \h </w:instrText>
          </w:r>
          <w:r>
            <w:rPr>
              <w:sz w:val="24"/>
              <w:szCs w:val="24"/>
            </w:rPr>
            <w:fldChar w:fldCharType="separate"/>
          </w:r>
          <w:r>
            <w:rPr>
              <w:sz w:val="24"/>
              <w:szCs w:val="24"/>
            </w:rPr>
            <w:t>5</w:t>
          </w:r>
          <w:r>
            <w:rPr>
              <w:sz w:val="24"/>
              <w:szCs w:val="24"/>
            </w:rPr>
            <w:fldChar w:fldCharType="end"/>
          </w:r>
          <w:r>
            <w:rPr>
              <w:sz w:val="24"/>
              <w:szCs w:val="24"/>
            </w:rPr>
            <w:fldChar w:fldCharType="end"/>
          </w:r>
        </w:p>
        <w:p w14:paraId="77919947">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_Toc6047 </w:instrText>
          </w:r>
          <w:r>
            <w:rPr>
              <w:sz w:val="24"/>
              <w:szCs w:val="24"/>
            </w:rPr>
            <w:fldChar w:fldCharType="separate"/>
          </w:r>
          <w:r>
            <w:rPr>
              <w:rFonts w:hint="eastAsia" w:ascii="楷体_GB2312" w:hAnsi="楷体_GB2312" w:eastAsia="楷体_GB2312" w:cs="楷体_GB2312"/>
              <w:bCs/>
              <w:sz w:val="24"/>
              <w:szCs w:val="24"/>
              <w:lang w:val="en-US" w:eastAsia="zh-CN"/>
            </w:rPr>
            <w:t>（三）事故应急处置评估</w:t>
          </w:r>
          <w:r>
            <w:rPr>
              <w:sz w:val="24"/>
              <w:szCs w:val="24"/>
            </w:rPr>
            <w:tab/>
          </w:r>
          <w:r>
            <w:rPr>
              <w:sz w:val="24"/>
              <w:szCs w:val="24"/>
            </w:rPr>
            <w:fldChar w:fldCharType="begin"/>
          </w:r>
          <w:r>
            <w:rPr>
              <w:sz w:val="24"/>
              <w:szCs w:val="24"/>
            </w:rPr>
            <w:instrText xml:space="preserve"> PAGEREF _Toc6047 \h </w:instrText>
          </w:r>
          <w:r>
            <w:rPr>
              <w:sz w:val="24"/>
              <w:szCs w:val="24"/>
            </w:rPr>
            <w:fldChar w:fldCharType="separate"/>
          </w:r>
          <w:r>
            <w:rPr>
              <w:sz w:val="24"/>
              <w:szCs w:val="24"/>
            </w:rPr>
            <w:t>5</w:t>
          </w:r>
          <w:r>
            <w:rPr>
              <w:sz w:val="24"/>
              <w:szCs w:val="24"/>
            </w:rPr>
            <w:fldChar w:fldCharType="end"/>
          </w:r>
          <w:r>
            <w:rPr>
              <w:sz w:val="24"/>
              <w:szCs w:val="24"/>
            </w:rPr>
            <w:fldChar w:fldCharType="end"/>
          </w:r>
        </w:p>
        <w:p w14:paraId="39E2B178">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_Toc27242 </w:instrText>
          </w:r>
          <w:r>
            <w:rPr>
              <w:sz w:val="24"/>
              <w:szCs w:val="24"/>
            </w:rPr>
            <w:fldChar w:fldCharType="separate"/>
          </w:r>
          <w:r>
            <w:rPr>
              <w:rFonts w:hint="eastAsia" w:ascii="黑体" w:hAnsi="黑体" w:eastAsia="黑体" w:cs="黑体"/>
              <w:sz w:val="24"/>
              <w:szCs w:val="24"/>
              <w:lang w:val="en-US" w:eastAsia="zh-CN"/>
            </w:rPr>
            <w:t>三、事故原因分析</w:t>
          </w:r>
          <w:r>
            <w:rPr>
              <w:sz w:val="24"/>
              <w:szCs w:val="24"/>
            </w:rPr>
            <w:tab/>
          </w:r>
          <w:r>
            <w:rPr>
              <w:sz w:val="24"/>
              <w:szCs w:val="24"/>
            </w:rPr>
            <w:fldChar w:fldCharType="begin"/>
          </w:r>
          <w:r>
            <w:rPr>
              <w:sz w:val="24"/>
              <w:szCs w:val="24"/>
            </w:rPr>
            <w:instrText xml:space="preserve"> PAGEREF _Toc27242 \h </w:instrText>
          </w:r>
          <w:r>
            <w:rPr>
              <w:sz w:val="24"/>
              <w:szCs w:val="24"/>
            </w:rPr>
            <w:fldChar w:fldCharType="separate"/>
          </w:r>
          <w:r>
            <w:rPr>
              <w:sz w:val="24"/>
              <w:szCs w:val="24"/>
            </w:rPr>
            <w:t>5</w:t>
          </w:r>
          <w:r>
            <w:rPr>
              <w:sz w:val="24"/>
              <w:szCs w:val="24"/>
            </w:rPr>
            <w:fldChar w:fldCharType="end"/>
          </w:r>
          <w:r>
            <w:rPr>
              <w:sz w:val="24"/>
              <w:szCs w:val="24"/>
            </w:rPr>
            <w:fldChar w:fldCharType="end"/>
          </w:r>
        </w:p>
        <w:p w14:paraId="3CC4EEA1">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_Toc3471 </w:instrText>
          </w:r>
          <w:r>
            <w:rPr>
              <w:sz w:val="24"/>
              <w:szCs w:val="24"/>
            </w:rPr>
            <w:fldChar w:fldCharType="separate"/>
          </w:r>
          <w:r>
            <w:rPr>
              <w:rFonts w:hint="eastAsia" w:ascii="楷体_GB2312" w:hAnsi="楷体_GB2312" w:eastAsia="楷体_GB2312" w:cs="楷体_GB2312"/>
              <w:bCs/>
              <w:sz w:val="24"/>
              <w:szCs w:val="24"/>
              <w:lang w:val="en-US" w:eastAsia="zh-CN"/>
            </w:rPr>
            <w:t>（一）直接原因分析</w:t>
          </w:r>
          <w:r>
            <w:rPr>
              <w:sz w:val="24"/>
              <w:szCs w:val="24"/>
            </w:rPr>
            <w:tab/>
          </w:r>
          <w:r>
            <w:rPr>
              <w:sz w:val="24"/>
              <w:szCs w:val="24"/>
            </w:rPr>
            <w:fldChar w:fldCharType="begin"/>
          </w:r>
          <w:r>
            <w:rPr>
              <w:sz w:val="24"/>
              <w:szCs w:val="24"/>
            </w:rPr>
            <w:instrText xml:space="preserve"> PAGEREF _Toc3471 \h </w:instrText>
          </w:r>
          <w:r>
            <w:rPr>
              <w:sz w:val="24"/>
              <w:szCs w:val="24"/>
            </w:rPr>
            <w:fldChar w:fldCharType="separate"/>
          </w:r>
          <w:r>
            <w:rPr>
              <w:sz w:val="24"/>
              <w:szCs w:val="24"/>
            </w:rPr>
            <w:t>5</w:t>
          </w:r>
          <w:r>
            <w:rPr>
              <w:sz w:val="24"/>
              <w:szCs w:val="24"/>
            </w:rPr>
            <w:fldChar w:fldCharType="end"/>
          </w:r>
          <w:r>
            <w:rPr>
              <w:sz w:val="24"/>
              <w:szCs w:val="24"/>
            </w:rPr>
            <w:fldChar w:fldCharType="end"/>
          </w:r>
        </w:p>
        <w:p w14:paraId="4C403936">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_Toc13634 </w:instrText>
          </w:r>
          <w:r>
            <w:rPr>
              <w:sz w:val="24"/>
              <w:szCs w:val="24"/>
            </w:rPr>
            <w:fldChar w:fldCharType="separate"/>
          </w:r>
          <w:r>
            <w:rPr>
              <w:rFonts w:hint="eastAsia" w:ascii="楷体_GB2312" w:hAnsi="楷体_GB2312" w:eastAsia="楷体_GB2312" w:cs="楷体_GB2312"/>
              <w:bCs/>
              <w:sz w:val="24"/>
              <w:szCs w:val="24"/>
              <w:lang w:val="en-US" w:eastAsia="zh-CN"/>
            </w:rPr>
            <w:t>（二）间接原因分析</w:t>
          </w:r>
          <w:r>
            <w:rPr>
              <w:sz w:val="24"/>
              <w:szCs w:val="24"/>
            </w:rPr>
            <w:tab/>
          </w:r>
          <w:r>
            <w:rPr>
              <w:sz w:val="24"/>
              <w:szCs w:val="24"/>
            </w:rPr>
            <w:fldChar w:fldCharType="begin"/>
          </w:r>
          <w:r>
            <w:rPr>
              <w:sz w:val="24"/>
              <w:szCs w:val="24"/>
            </w:rPr>
            <w:instrText xml:space="preserve"> PAGEREF _Toc13634 \h </w:instrText>
          </w:r>
          <w:r>
            <w:rPr>
              <w:sz w:val="24"/>
              <w:szCs w:val="24"/>
            </w:rPr>
            <w:fldChar w:fldCharType="separate"/>
          </w:r>
          <w:r>
            <w:rPr>
              <w:sz w:val="24"/>
              <w:szCs w:val="24"/>
            </w:rPr>
            <w:t>5</w:t>
          </w:r>
          <w:r>
            <w:rPr>
              <w:sz w:val="24"/>
              <w:szCs w:val="24"/>
            </w:rPr>
            <w:fldChar w:fldCharType="end"/>
          </w:r>
          <w:r>
            <w:rPr>
              <w:sz w:val="24"/>
              <w:szCs w:val="24"/>
            </w:rPr>
            <w:fldChar w:fldCharType="end"/>
          </w:r>
        </w:p>
        <w:p w14:paraId="37F83211">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_Toc8119 </w:instrText>
          </w:r>
          <w:r>
            <w:rPr>
              <w:sz w:val="24"/>
              <w:szCs w:val="24"/>
            </w:rPr>
            <w:fldChar w:fldCharType="separate"/>
          </w:r>
          <w:r>
            <w:rPr>
              <w:rFonts w:hint="eastAsia" w:ascii="黑体" w:hAnsi="黑体" w:eastAsia="黑体" w:cs="黑体"/>
              <w:sz w:val="24"/>
              <w:szCs w:val="24"/>
              <w:lang w:val="en-US" w:eastAsia="zh-CN"/>
            </w:rPr>
            <w:t>四、有关责任单位存在的问题</w:t>
          </w:r>
          <w:r>
            <w:rPr>
              <w:sz w:val="24"/>
              <w:szCs w:val="24"/>
            </w:rPr>
            <w:tab/>
          </w:r>
          <w:r>
            <w:rPr>
              <w:sz w:val="24"/>
              <w:szCs w:val="24"/>
            </w:rPr>
            <w:fldChar w:fldCharType="begin"/>
          </w:r>
          <w:r>
            <w:rPr>
              <w:sz w:val="24"/>
              <w:szCs w:val="24"/>
            </w:rPr>
            <w:instrText xml:space="preserve"> PAGEREF _Toc8119 \h </w:instrText>
          </w:r>
          <w:r>
            <w:rPr>
              <w:sz w:val="24"/>
              <w:szCs w:val="24"/>
            </w:rPr>
            <w:fldChar w:fldCharType="separate"/>
          </w:r>
          <w:r>
            <w:rPr>
              <w:sz w:val="24"/>
              <w:szCs w:val="24"/>
            </w:rPr>
            <w:t>6</w:t>
          </w:r>
          <w:r>
            <w:rPr>
              <w:sz w:val="24"/>
              <w:szCs w:val="24"/>
            </w:rPr>
            <w:fldChar w:fldCharType="end"/>
          </w:r>
          <w:r>
            <w:rPr>
              <w:sz w:val="24"/>
              <w:szCs w:val="24"/>
            </w:rPr>
            <w:fldChar w:fldCharType="end"/>
          </w:r>
        </w:p>
        <w:p w14:paraId="1901FEB0">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_Toc15580 </w:instrText>
          </w:r>
          <w:r>
            <w:rPr>
              <w:sz w:val="24"/>
              <w:szCs w:val="24"/>
            </w:rPr>
            <w:fldChar w:fldCharType="separate"/>
          </w:r>
          <w:r>
            <w:rPr>
              <w:rFonts w:hint="eastAsia" w:ascii="楷体_GB2312" w:hAnsi="楷体_GB2312" w:eastAsia="楷体_GB2312" w:cs="楷体_GB2312"/>
              <w:bCs/>
              <w:sz w:val="24"/>
              <w:szCs w:val="24"/>
              <w:lang w:val="en-US" w:eastAsia="zh-CN"/>
            </w:rPr>
            <w:t>（一）事故单位</w:t>
          </w:r>
          <w:r>
            <w:rPr>
              <w:sz w:val="24"/>
              <w:szCs w:val="24"/>
            </w:rPr>
            <w:tab/>
          </w:r>
          <w:r>
            <w:rPr>
              <w:sz w:val="24"/>
              <w:szCs w:val="24"/>
            </w:rPr>
            <w:fldChar w:fldCharType="begin"/>
          </w:r>
          <w:r>
            <w:rPr>
              <w:sz w:val="24"/>
              <w:szCs w:val="24"/>
            </w:rPr>
            <w:instrText xml:space="preserve"> PAGEREF _Toc15580 \h </w:instrText>
          </w:r>
          <w:r>
            <w:rPr>
              <w:sz w:val="24"/>
              <w:szCs w:val="24"/>
            </w:rPr>
            <w:fldChar w:fldCharType="separate"/>
          </w:r>
          <w:r>
            <w:rPr>
              <w:sz w:val="24"/>
              <w:szCs w:val="24"/>
            </w:rPr>
            <w:t>6</w:t>
          </w:r>
          <w:r>
            <w:rPr>
              <w:sz w:val="24"/>
              <w:szCs w:val="24"/>
            </w:rPr>
            <w:fldChar w:fldCharType="end"/>
          </w:r>
          <w:r>
            <w:rPr>
              <w:sz w:val="24"/>
              <w:szCs w:val="24"/>
            </w:rPr>
            <w:fldChar w:fldCharType="end"/>
          </w:r>
        </w:p>
        <w:p w14:paraId="64839AC0">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_Toc3153 </w:instrText>
          </w:r>
          <w:r>
            <w:rPr>
              <w:sz w:val="24"/>
              <w:szCs w:val="24"/>
            </w:rPr>
            <w:fldChar w:fldCharType="separate"/>
          </w:r>
          <w:r>
            <w:rPr>
              <w:rFonts w:hint="eastAsia" w:ascii="楷体_GB2312" w:hAnsi="楷体_GB2312" w:eastAsia="楷体_GB2312" w:cs="楷体_GB2312"/>
              <w:bCs/>
              <w:sz w:val="24"/>
              <w:szCs w:val="24"/>
              <w:lang w:val="en-US" w:eastAsia="zh-CN"/>
            </w:rPr>
            <w:t>（二）有关监管部门</w:t>
          </w:r>
          <w:r>
            <w:rPr>
              <w:sz w:val="24"/>
              <w:szCs w:val="24"/>
            </w:rPr>
            <w:tab/>
          </w:r>
          <w:r>
            <w:rPr>
              <w:sz w:val="24"/>
              <w:szCs w:val="24"/>
            </w:rPr>
            <w:fldChar w:fldCharType="begin"/>
          </w:r>
          <w:r>
            <w:rPr>
              <w:sz w:val="24"/>
              <w:szCs w:val="24"/>
            </w:rPr>
            <w:instrText xml:space="preserve"> PAGEREF _Toc3153 \h </w:instrText>
          </w:r>
          <w:r>
            <w:rPr>
              <w:sz w:val="24"/>
              <w:szCs w:val="24"/>
            </w:rPr>
            <w:fldChar w:fldCharType="separate"/>
          </w:r>
          <w:r>
            <w:rPr>
              <w:sz w:val="24"/>
              <w:szCs w:val="24"/>
            </w:rPr>
            <w:t>6</w:t>
          </w:r>
          <w:r>
            <w:rPr>
              <w:sz w:val="24"/>
              <w:szCs w:val="24"/>
            </w:rPr>
            <w:fldChar w:fldCharType="end"/>
          </w:r>
          <w:r>
            <w:rPr>
              <w:sz w:val="24"/>
              <w:szCs w:val="24"/>
            </w:rPr>
            <w:fldChar w:fldCharType="end"/>
          </w:r>
        </w:p>
        <w:p w14:paraId="5660B706">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_Toc13305 </w:instrText>
          </w:r>
          <w:r>
            <w:rPr>
              <w:sz w:val="24"/>
              <w:szCs w:val="24"/>
            </w:rPr>
            <w:fldChar w:fldCharType="separate"/>
          </w:r>
          <w:r>
            <w:rPr>
              <w:rFonts w:hint="eastAsia" w:ascii="黑体" w:hAnsi="黑体" w:eastAsia="黑体" w:cs="黑体"/>
              <w:sz w:val="24"/>
              <w:szCs w:val="24"/>
              <w:lang w:val="en-US" w:eastAsia="zh-CN"/>
            </w:rPr>
            <w:t>五、对有关责任人员和责任单位的处理建议</w:t>
          </w:r>
          <w:r>
            <w:rPr>
              <w:sz w:val="24"/>
              <w:szCs w:val="24"/>
            </w:rPr>
            <w:tab/>
          </w:r>
          <w:r>
            <w:rPr>
              <w:sz w:val="24"/>
              <w:szCs w:val="24"/>
            </w:rPr>
            <w:fldChar w:fldCharType="begin"/>
          </w:r>
          <w:r>
            <w:rPr>
              <w:sz w:val="24"/>
              <w:szCs w:val="24"/>
            </w:rPr>
            <w:instrText xml:space="preserve"> PAGEREF _Toc13305 \h </w:instrText>
          </w:r>
          <w:r>
            <w:rPr>
              <w:sz w:val="24"/>
              <w:szCs w:val="24"/>
            </w:rPr>
            <w:fldChar w:fldCharType="separate"/>
          </w:r>
          <w:r>
            <w:rPr>
              <w:sz w:val="24"/>
              <w:szCs w:val="24"/>
            </w:rPr>
            <w:t>6</w:t>
          </w:r>
          <w:r>
            <w:rPr>
              <w:sz w:val="24"/>
              <w:szCs w:val="24"/>
            </w:rPr>
            <w:fldChar w:fldCharType="end"/>
          </w:r>
          <w:r>
            <w:rPr>
              <w:sz w:val="24"/>
              <w:szCs w:val="24"/>
            </w:rPr>
            <w:fldChar w:fldCharType="end"/>
          </w:r>
        </w:p>
        <w:p w14:paraId="2EE6BFEB">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_Toc6875 </w:instrText>
          </w:r>
          <w:r>
            <w:rPr>
              <w:sz w:val="24"/>
              <w:szCs w:val="24"/>
            </w:rPr>
            <w:fldChar w:fldCharType="separate"/>
          </w:r>
          <w:r>
            <w:rPr>
              <w:rFonts w:hint="eastAsia" w:ascii="楷体_GB2312" w:hAnsi="楷体_GB2312" w:eastAsia="楷体_GB2312" w:cs="楷体_GB2312"/>
              <w:bCs/>
              <w:sz w:val="24"/>
              <w:szCs w:val="24"/>
              <w:lang w:val="en-US" w:eastAsia="zh-CN"/>
            </w:rPr>
            <w:t>（一）因在事故中死亡免予追究责任人员</w:t>
          </w:r>
          <w:r>
            <w:rPr>
              <w:sz w:val="24"/>
              <w:szCs w:val="24"/>
            </w:rPr>
            <w:tab/>
          </w:r>
          <w:r>
            <w:rPr>
              <w:sz w:val="24"/>
              <w:szCs w:val="24"/>
            </w:rPr>
            <w:fldChar w:fldCharType="begin"/>
          </w:r>
          <w:r>
            <w:rPr>
              <w:sz w:val="24"/>
              <w:szCs w:val="24"/>
            </w:rPr>
            <w:instrText xml:space="preserve"> PAGEREF _Toc6875 \h </w:instrText>
          </w:r>
          <w:r>
            <w:rPr>
              <w:sz w:val="24"/>
              <w:szCs w:val="24"/>
            </w:rPr>
            <w:fldChar w:fldCharType="separate"/>
          </w:r>
          <w:r>
            <w:rPr>
              <w:sz w:val="24"/>
              <w:szCs w:val="24"/>
            </w:rPr>
            <w:t>6</w:t>
          </w:r>
          <w:r>
            <w:rPr>
              <w:sz w:val="24"/>
              <w:szCs w:val="24"/>
            </w:rPr>
            <w:fldChar w:fldCharType="end"/>
          </w:r>
          <w:r>
            <w:rPr>
              <w:sz w:val="24"/>
              <w:szCs w:val="24"/>
            </w:rPr>
            <w:fldChar w:fldCharType="end"/>
          </w:r>
        </w:p>
        <w:p w14:paraId="76966B39">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_Toc11479 </w:instrText>
          </w:r>
          <w:r>
            <w:rPr>
              <w:sz w:val="24"/>
              <w:szCs w:val="24"/>
            </w:rPr>
            <w:fldChar w:fldCharType="separate"/>
          </w:r>
          <w:r>
            <w:rPr>
              <w:rFonts w:hint="eastAsia" w:ascii="楷体_GB2312" w:hAnsi="楷体_GB2312" w:eastAsia="楷体_GB2312" w:cs="楷体_GB2312"/>
              <w:bCs/>
              <w:sz w:val="24"/>
              <w:szCs w:val="24"/>
              <w:lang w:val="en-US" w:eastAsia="zh-CN"/>
            </w:rPr>
            <w:t>（二）对事故有关责任人员和责任单位的行政处罚建议</w:t>
          </w:r>
          <w:r>
            <w:rPr>
              <w:sz w:val="24"/>
              <w:szCs w:val="24"/>
            </w:rPr>
            <w:tab/>
          </w:r>
          <w:r>
            <w:rPr>
              <w:sz w:val="24"/>
              <w:szCs w:val="24"/>
            </w:rPr>
            <w:fldChar w:fldCharType="begin"/>
          </w:r>
          <w:r>
            <w:rPr>
              <w:sz w:val="24"/>
              <w:szCs w:val="24"/>
            </w:rPr>
            <w:instrText xml:space="preserve"> PAGEREF _Toc11479 \h </w:instrText>
          </w:r>
          <w:r>
            <w:rPr>
              <w:sz w:val="24"/>
              <w:szCs w:val="24"/>
            </w:rPr>
            <w:fldChar w:fldCharType="separate"/>
          </w:r>
          <w:r>
            <w:rPr>
              <w:sz w:val="24"/>
              <w:szCs w:val="24"/>
            </w:rPr>
            <w:t>7</w:t>
          </w:r>
          <w:r>
            <w:rPr>
              <w:sz w:val="24"/>
              <w:szCs w:val="24"/>
            </w:rPr>
            <w:fldChar w:fldCharType="end"/>
          </w:r>
          <w:r>
            <w:rPr>
              <w:sz w:val="24"/>
              <w:szCs w:val="24"/>
            </w:rPr>
            <w:fldChar w:fldCharType="end"/>
          </w:r>
        </w:p>
        <w:p w14:paraId="6E68A6ED">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fldChar w:fldCharType="begin"/>
          </w:r>
          <w:r>
            <w:rPr>
              <w:sz w:val="24"/>
              <w:szCs w:val="24"/>
            </w:rPr>
            <w:instrText xml:space="preserve"> HYPERLINK \l _Toc17007 </w:instrText>
          </w:r>
          <w:r>
            <w:rPr>
              <w:sz w:val="24"/>
              <w:szCs w:val="24"/>
            </w:rPr>
            <w:fldChar w:fldCharType="separate"/>
          </w:r>
          <w:r>
            <w:rPr>
              <w:rFonts w:hint="eastAsia" w:ascii="楷体_GB2312" w:hAnsi="楷体_GB2312" w:eastAsia="楷体_GB2312" w:cs="楷体_GB2312"/>
              <w:bCs/>
              <w:kern w:val="2"/>
              <w:sz w:val="24"/>
              <w:szCs w:val="24"/>
              <w:highlight w:val="none"/>
              <w:lang w:val="en-US" w:eastAsia="zh-CN" w:bidi="ar-SA"/>
            </w:rPr>
            <w:t>（三）其他处理建议</w:t>
          </w:r>
          <w:r>
            <w:rPr>
              <w:sz w:val="24"/>
              <w:szCs w:val="24"/>
            </w:rPr>
            <w:tab/>
          </w:r>
          <w:r>
            <w:rPr>
              <w:sz w:val="24"/>
              <w:szCs w:val="24"/>
            </w:rPr>
            <w:fldChar w:fldCharType="begin"/>
          </w:r>
          <w:r>
            <w:rPr>
              <w:sz w:val="24"/>
              <w:szCs w:val="24"/>
            </w:rPr>
            <w:instrText xml:space="preserve"> PAGEREF _Toc17007 \h </w:instrText>
          </w:r>
          <w:r>
            <w:rPr>
              <w:sz w:val="24"/>
              <w:szCs w:val="24"/>
            </w:rPr>
            <w:fldChar w:fldCharType="separate"/>
          </w:r>
          <w:r>
            <w:rPr>
              <w:sz w:val="24"/>
              <w:szCs w:val="24"/>
            </w:rPr>
            <w:t>7</w:t>
          </w:r>
          <w:r>
            <w:rPr>
              <w:sz w:val="24"/>
              <w:szCs w:val="24"/>
            </w:rPr>
            <w:fldChar w:fldCharType="end"/>
          </w:r>
          <w:r>
            <w:rPr>
              <w:sz w:val="24"/>
              <w:szCs w:val="24"/>
            </w:rPr>
            <w:fldChar w:fldCharType="end"/>
          </w:r>
        </w:p>
        <w:p w14:paraId="726861A3">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_Toc177 </w:instrText>
          </w:r>
          <w:r>
            <w:rPr>
              <w:sz w:val="24"/>
              <w:szCs w:val="24"/>
            </w:rPr>
            <w:fldChar w:fldCharType="separate"/>
          </w:r>
          <w:r>
            <w:rPr>
              <w:rFonts w:hint="eastAsia" w:ascii="黑体" w:hAnsi="黑体" w:eastAsia="黑体" w:cs="黑体"/>
              <w:sz w:val="24"/>
              <w:szCs w:val="24"/>
              <w:lang w:val="en-US" w:eastAsia="zh-CN"/>
            </w:rPr>
            <w:t>六、事故主要教训</w:t>
          </w:r>
          <w:r>
            <w:rPr>
              <w:sz w:val="24"/>
              <w:szCs w:val="24"/>
            </w:rPr>
            <w:tab/>
          </w:r>
          <w:r>
            <w:rPr>
              <w:sz w:val="24"/>
              <w:szCs w:val="24"/>
            </w:rPr>
            <w:fldChar w:fldCharType="begin"/>
          </w:r>
          <w:r>
            <w:rPr>
              <w:sz w:val="24"/>
              <w:szCs w:val="24"/>
            </w:rPr>
            <w:instrText xml:space="preserve"> PAGEREF _Toc177 \h </w:instrText>
          </w:r>
          <w:r>
            <w:rPr>
              <w:sz w:val="24"/>
              <w:szCs w:val="24"/>
            </w:rPr>
            <w:fldChar w:fldCharType="separate"/>
          </w:r>
          <w:r>
            <w:rPr>
              <w:sz w:val="24"/>
              <w:szCs w:val="24"/>
            </w:rPr>
            <w:t>8</w:t>
          </w:r>
          <w:r>
            <w:rPr>
              <w:sz w:val="24"/>
              <w:szCs w:val="24"/>
            </w:rPr>
            <w:fldChar w:fldCharType="end"/>
          </w:r>
          <w:r>
            <w:rPr>
              <w:sz w:val="24"/>
              <w:szCs w:val="24"/>
            </w:rPr>
            <w:fldChar w:fldCharType="end"/>
          </w:r>
        </w:p>
        <w:p w14:paraId="1B2DF0BD">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pPr>
          <w:r>
            <w:rPr>
              <w:sz w:val="24"/>
              <w:szCs w:val="24"/>
            </w:rPr>
            <w:fldChar w:fldCharType="begin"/>
          </w:r>
          <w:r>
            <w:rPr>
              <w:sz w:val="24"/>
              <w:szCs w:val="24"/>
            </w:rPr>
            <w:instrText xml:space="preserve"> HYPERLINK \l _Toc25532 </w:instrText>
          </w:r>
          <w:r>
            <w:rPr>
              <w:sz w:val="24"/>
              <w:szCs w:val="24"/>
            </w:rPr>
            <w:fldChar w:fldCharType="separate"/>
          </w:r>
          <w:r>
            <w:rPr>
              <w:rFonts w:hint="eastAsia" w:ascii="黑体" w:hAnsi="黑体" w:eastAsia="黑体" w:cs="黑体"/>
              <w:sz w:val="24"/>
              <w:szCs w:val="24"/>
              <w:lang w:val="en-US" w:eastAsia="zh-CN"/>
            </w:rPr>
            <w:t>七、事故整改和防范措施</w:t>
          </w:r>
          <w:r>
            <w:rPr>
              <w:sz w:val="24"/>
              <w:szCs w:val="24"/>
            </w:rPr>
            <w:tab/>
          </w:r>
          <w:r>
            <w:rPr>
              <w:sz w:val="24"/>
              <w:szCs w:val="24"/>
            </w:rPr>
            <w:fldChar w:fldCharType="begin"/>
          </w:r>
          <w:r>
            <w:rPr>
              <w:sz w:val="24"/>
              <w:szCs w:val="24"/>
            </w:rPr>
            <w:instrText xml:space="preserve"> PAGEREF _Toc25532 \h </w:instrText>
          </w:r>
          <w:r>
            <w:rPr>
              <w:sz w:val="24"/>
              <w:szCs w:val="24"/>
            </w:rPr>
            <w:fldChar w:fldCharType="separate"/>
          </w:r>
          <w:r>
            <w:rPr>
              <w:sz w:val="24"/>
              <w:szCs w:val="24"/>
            </w:rPr>
            <w:t>8</w:t>
          </w:r>
          <w:r>
            <w:rPr>
              <w:sz w:val="24"/>
              <w:szCs w:val="24"/>
            </w:rPr>
            <w:fldChar w:fldCharType="end"/>
          </w:r>
          <w:r>
            <w:rPr>
              <w:sz w:val="24"/>
              <w:szCs w:val="24"/>
            </w:rPr>
            <w:fldChar w:fldCharType="end"/>
          </w:r>
        </w:p>
        <w:p w14:paraId="73A6215B">
          <w:pPr>
            <w:rPr>
              <w:rFonts w:ascii="宋体" w:hAnsi="宋体" w:eastAsia="宋体" w:cstheme="minorBidi"/>
              <w:b/>
              <w:kern w:val="2"/>
              <w:sz w:val="21"/>
              <w:szCs w:val="24"/>
              <w:lang w:val="en-US" w:eastAsia="zh-CN" w:bidi="ar-SA"/>
            </w:rPr>
          </w:pPr>
          <w:r>
            <w:fldChar w:fldCharType="end"/>
          </w:r>
        </w:p>
      </w:sdtContent>
    </w:sdt>
    <w:p w14:paraId="2B836D9B">
      <w:pPr>
        <w:tabs>
          <w:tab w:val="left" w:pos="2246"/>
        </w:tabs>
        <w:bidi w:val="0"/>
        <w:jc w:val="left"/>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sectPr>
          <w:pgSz w:w="11906" w:h="16838"/>
          <w:pgMar w:top="2154" w:right="1304" w:bottom="1984" w:left="1587" w:header="851" w:footer="992" w:gutter="0"/>
          <w:pgNumType w:fmt="decimal"/>
          <w:cols w:space="425" w:num="1"/>
          <w:docGrid w:type="lines" w:linePitch="312" w:charSpace="0"/>
        </w:sectPr>
      </w:pPr>
      <w:bookmarkStart w:id="7" w:name="_Toc443"/>
      <w:bookmarkStart w:id="8" w:name="_Toc23753"/>
      <w:bookmarkStart w:id="9" w:name="_Toc29949"/>
      <w:bookmarkStart w:id="10" w:name="_Toc6843"/>
      <w:bookmarkStart w:id="11" w:name="_Toc17515"/>
      <w:bookmarkStart w:id="12" w:name="_Toc4015"/>
    </w:p>
    <w:p w14:paraId="3EDEBF26">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13" w:name="_Toc28165"/>
      <w:bookmarkStart w:id="14" w:name="_Toc10058"/>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青山工人村胡某泉租用场地“10·24”一般</w:t>
      </w:r>
      <w:bookmarkEnd w:id="13"/>
      <w:bookmarkEnd w:id="14"/>
    </w:p>
    <w:p w14:paraId="4EF3A98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15" w:name="_Toc22063"/>
      <w:bookmarkStart w:id="16" w:name="_Toc14995"/>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机械伤害安全事故调查报告</w:t>
      </w:r>
      <w:bookmarkEnd w:id="15"/>
      <w:bookmarkEnd w:id="16"/>
    </w:p>
    <w:bookmarkEnd w:id="7"/>
    <w:bookmarkEnd w:id="8"/>
    <w:bookmarkEnd w:id="9"/>
    <w:bookmarkEnd w:id="10"/>
    <w:bookmarkEnd w:id="11"/>
    <w:bookmarkEnd w:id="12"/>
    <w:p w14:paraId="7671569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78611A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日，位于工人村街道环厂北路炼铁花房的胡某泉租用场地内发生一起机械伤害安全事故，造成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人死亡，直接经济损失</w:t>
      </w:r>
      <w:r>
        <w:rPr>
          <w:rFonts w:hint="eastAsia" w:ascii="宋体" w:hAnsi="宋体" w:eastAsia="宋体" w:cs="宋体"/>
          <w:color w:val="000000" w:themeColor="text1"/>
          <w:sz w:val="32"/>
          <w:szCs w:val="32"/>
          <w:lang w:val="en-US" w:eastAsia="zh-CN"/>
          <w14:textFill>
            <w14:solidFill>
              <w14:schemeClr w14:val="tx1"/>
            </w14:solidFill>
          </w14:textFill>
        </w:rPr>
        <w:t>110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p>
    <w:p w14:paraId="0150F78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依据《中华人民共和国安全生产法》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《生产安全事故报告和调查处理条例》（国务院令第</w:t>
      </w:r>
      <w:r>
        <w:rPr>
          <w:rFonts w:hint="eastAsia" w:ascii="宋体" w:hAnsi="宋体" w:eastAsia="宋体" w:cs="宋体"/>
          <w:color w:val="000000" w:themeColor="text1"/>
          <w:sz w:val="32"/>
          <w:szCs w:val="32"/>
          <w:lang w:val="en-US" w:eastAsia="zh-CN"/>
          <w14:textFill>
            <w14:solidFill>
              <w14:schemeClr w14:val="tx1"/>
            </w14:solidFill>
          </w14:textFill>
        </w:rPr>
        <w:t>493</w:t>
      </w:r>
      <w:r>
        <w:rPr>
          <w:rFonts w:hint="eastAsia" w:ascii="仿宋_GB2312" w:hAnsi="仿宋_GB2312" w:eastAsia="仿宋_GB2312" w:cs="仿宋_GB2312"/>
          <w:color w:val="000000" w:themeColor="text1"/>
          <w:sz w:val="32"/>
          <w:szCs w:val="32"/>
          <w14:textFill>
            <w14:solidFill>
              <w14:schemeClr w14:val="tx1"/>
            </w14:solidFill>
          </w14:textFill>
        </w:rPr>
        <w:t>号）、《湖北省生产安全事故报告和调查处理办法》（省政府令第</w:t>
      </w:r>
      <w:r>
        <w:rPr>
          <w:rFonts w:hint="eastAsia" w:ascii="宋体" w:hAnsi="宋体" w:eastAsia="宋体" w:cs="宋体"/>
          <w:color w:val="000000" w:themeColor="text1"/>
          <w:sz w:val="32"/>
          <w:szCs w:val="32"/>
          <w:lang w:val="en-US" w:eastAsia="zh-CN"/>
          <w14:textFill>
            <w14:solidFill>
              <w14:schemeClr w14:val="tx1"/>
            </w14:solidFill>
          </w14:textFill>
        </w:rPr>
        <w:t>354</w:t>
      </w:r>
      <w:r>
        <w:rPr>
          <w:rFonts w:hint="eastAsia" w:ascii="仿宋_GB2312" w:hAnsi="仿宋_GB2312" w:eastAsia="仿宋_GB2312" w:cs="仿宋_GB2312"/>
          <w:color w:val="000000" w:themeColor="text1"/>
          <w:sz w:val="32"/>
          <w:szCs w:val="32"/>
          <w14:textFill>
            <w14:solidFill>
              <w14:schemeClr w14:val="tx1"/>
            </w14:solidFill>
          </w14:textFill>
        </w:rPr>
        <w:t>号）等有关法律法规规定，青山区人民政府成立由</w:t>
      </w:r>
      <w:r>
        <w:rPr>
          <w:rFonts w:hint="eastAsia" w:ascii="仿宋_GB2312" w:hAnsi="仿宋_GB2312" w:eastAsia="仿宋_GB2312" w:cs="仿宋_GB2312"/>
          <w:b w:val="0"/>
          <w:bCs/>
          <w:sz w:val="32"/>
          <w:szCs w:val="32"/>
          <w:lang w:val="en-US" w:eastAsia="zh-CN"/>
        </w:rPr>
        <w:t>区应急管理局、区公安分局、区市场监管局、区经科局、区总工会、工人村街道办事处</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单位组成的</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10·24</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一般机械伤害安全事故</w:t>
      </w:r>
      <w:r>
        <w:rPr>
          <w:rFonts w:hint="eastAsia" w:ascii="仿宋_GB2312" w:hAnsi="仿宋_GB2312" w:eastAsia="仿宋_GB2312" w:cs="仿宋_GB2312"/>
          <w:color w:val="000000" w:themeColor="text1"/>
          <w:sz w:val="32"/>
          <w:szCs w:val="32"/>
          <w14:textFill>
            <w14:solidFill>
              <w14:schemeClr w14:val="tx1"/>
            </w14:solidFill>
          </w14:textFill>
        </w:rPr>
        <w:t>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以下简称事故调查组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并邀请区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纪委监委、区检察院</w:t>
      </w:r>
      <w:r>
        <w:rPr>
          <w:rFonts w:hint="eastAsia" w:ascii="仿宋_GB2312" w:hAnsi="仿宋_GB2312" w:eastAsia="仿宋_GB2312" w:cs="仿宋_GB2312"/>
          <w:b w:val="0"/>
          <w:bCs/>
          <w:sz w:val="32"/>
          <w:szCs w:val="32"/>
          <w:lang w:val="en-US" w:eastAsia="zh-CN"/>
        </w:rPr>
        <w:t>有关部门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参加</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对事故展开调查。</w:t>
      </w:r>
    </w:p>
    <w:p w14:paraId="0974A9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事故调查组按照“科学严谨、依法依规、实事求是、注重实效”和“四不放过”的原则，通过现场勘验、调查取证、人员询问和综合分析，查清了事故发生的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主要</w:t>
      </w:r>
      <w:r>
        <w:rPr>
          <w:rFonts w:hint="eastAsia" w:ascii="仿宋_GB2312" w:hAnsi="仿宋_GB2312" w:eastAsia="仿宋_GB2312" w:cs="仿宋_GB2312"/>
          <w:color w:val="000000" w:themeColor="text1"/>
          <w:sz w:val="32"/>
          <w:szCs w:val="32"/>
          <w14:textFill>
            <w14:solidFill>
              <w14:schemeClr w14:val="tx1"/>
            </w14:solidFill>
          </w14:textFill>
        </w:rPr>
        <w:t>经过、原因、人员伤亡和财产损失情况，认定了事故的性质和事故责任，提出了对有关责任人员及责任单位的处理建议和事故防范措施建议。</w:t>
      </w:r>
    </w:p>
    <w:p w14:paraId="596BCDC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经调查认定，青山工人村胡某泉租用场地</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10·24</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一般机械伤害安全事故是一起因从业人员违章作业、安全管理不到位而造成的一般生产安全责任事故。</w:t>
      </w:r>
    </w:p>
    <w:p w14:paraId="1EB62B96">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楷体_GB2312" w:hAnsi="楷体_GB2312" w:eastAsia="楷体_GB2312" w:cs="楷体_GB2312"/>
          <w:b/>
          <w:bCs/>
          <w:sz w:val="32"/>
          <w:szCs w:val="32"/>
          <w:lang w:val="en-US" w:eastAsia="zh-CN"/>
        </w:rPr>
      </w:pPr>
      <w:bookmarkStart w:id="17" w:name="_Toc10196"/>
      <w:r>
        <w:rPr>
          <w:rFonts w:hint="eastAsia" w:ascii="黑体" w:hAnsi="黑体" w:eastAsia="黑体" w:cs="黑体"/>
          <w:sz w:val="32"/>
          <w:szCs w:val="32"/>
          <w:lang w:val="en-US" w:eastAsia="zh-CN"/>
        </w:rPr>
        <w:t>一、事故基本情况</w:t>
      </w:r>
      <w:bookmarkEnd w:id="17"/>
    </w:p>
    <w:p w14:paraId="23B344D2">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18" w:name="_Toc30662"/>
      <w:r>
        <w:rPr>
          <w:rFonts w:hint="eastAsia" w:ascii="楷体_GB2312" w:hAnsi="楷体_GB2312" w:eastAsia="楷体_GB2312" w:cs="楷体_GB2312"/>
          <w:b/>
          <w:bCs/>
          <w:sz w:val="32"/>
          <w:szCs w:val="32"/>
          <w:lang w:val="en-US" w:eastAsia="zh-CN"/>
        </w:rPr>
        <w:t>（一）事故发生单位及相关单位概况</w:t>
      </w:r>
      <w:bookmarkEnd w:id="18"/>
    </w:p>
    <w:p w14:paraId="5BC7B2B3">
      <w:pPr>
        <w:pStyle w:val="2"/>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1.自然人胡某泉。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男，</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45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岁，未办理营业执照，计划从事</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EPP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发泡聚丙烯环保新材料加工，系工人村街道环厂北路炼铁花房场地租用方。</w:t>
      </w:r>
    </w:p>
    <w:p w14:paraId="5EA8A487">
      <w:pPr>
        <w:pStyle w:val="2"/>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2.自然人鄢某。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男，</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39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岁，系工人村街道环厂北路炼铁花房场地出租方。</w:t>
      </w:r>
      <w:bookmarkStart w:id="42" w:name="_GoBack"/>
      <w:bookmarkEnd w:id="42"/>
    </w:p>
    <w:p w14:paraId="413A92A8">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19" w:name="_Toc20356"/>
      <w:r>
        <w:rPr>
          <w:rFonts w:hint="eastAsia" w:ascii="楷体_GB2312" w:hAnsi="楷体_GB2312" w:eastAsia="楷体_GB2312" w:cs="楷体_GB2312"/>
          <w:b/>
          <w:bCs/>
          <w:sz w:val="32"/>
          <w:szCs w:val="32"/>
          <w:lang w:val="en-US" w:eastAsia="zh-CN"/>
        </w:rPr>
        <w:t>（二）事故发生单位安全管理情况</w:t>
      </w:r>
      <w:bookmarkEnd w:id="19"/>
    </w:p>
    <w:p w14:paraId="70DEC3D2">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胡某泉以个人名义组织人员实施</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EPP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发泡聚丙烯环保材料包堆码作业，未与雇佣人员签订劳务用工合同；安全教育培训不到位，雇佣人员存在违章作业情况；隐患排查治理不到位，未如实记录事故隐患排查治理情况。</w:t>
      </w:r>
    </w:p>
    <w:p w14:paraId="634BD0D0">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20" w:name="_Toc1405"/>
      <w:r>
        <w:rPr>
          <w:rFonts w:hint="eastAsia" w:ascii="楷体_GB2312" w:hAnsi="楷体_GB2312" w:eastAsia="楷体_GB2312" w:cs="楷体_GB2312"/>
          <w:b/>
          <w:bCs/>
          <w:sz w:val="32"/>
          <w:szCs w:val="32"/>
          <w:lang w:val="en-US" w:eastAsia="zh-CN"/>
        </w:rPr>
        <w:t>（三）事故发生经过</w:t>
      </w:r>
      <w:bookmarkEnd w:id="20"/>
    </w:p>
    <w:p w14:paraId="436D1CA9">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时许，李某中、肖某娇和</w:t>
      </w:r>
      <w:r>
        <w:rPr>
          <w:rFonts w:hint="eastAsia" w:ascii="仿宋_GB2312" w:hAnsi="仿宋_GB2312" w:eastAsia="仿宋_GB2312" w:cs="仿宋_GB2312"/>
          <w:color w:val="000000" w:themeColor="text1"/>
          <w:sz w:val="32"/>
          <w:szCs w:val="32"/>
          <w:lang w:eastAsia="zh-CN"/>
          <w14:textFill>
            <w14:solidFill>
              <w14:schemeClr w14:val="tx1"/>
            </w14:solidFill>
          </w14:textFill>
        </w:rPr>
        <w:t>肖某明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按照工作安排到达工人村街道环厂北路炼铁花房场地对</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EPP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发泡聚丙烯环保材料进行整理（肖某娇和</w:t>
      </w:r>
      <w:r>
        <w:rPr>
          <w:rFonts w:hint="eastAsia" w:ascii="仿宋_GB2312" w:hAnsi="仿宋_GB2312" w:eastAsia="仿宋_GB2312" w:cs="仿宋_GB2312"/>
          <w:color w:val="000000" w:themeColor="text1"/>
          <w:sz w:val="32"/>
          <w:szCs w:val="32"/>
          <w:lang w:eastAsia="zh-CN"/>
          <w14:textFill>
            <w14:solidFill>
              <w14:schemeClr w14:val="tx1"/>
            </w14:solidFill>
          </w14:textFill>
        </w:rPr>
        <w:t>肖某明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负责将材料包堆码第</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层和第</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层，李某中负责操作叉车将材料包堆码第</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层和第</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层）。</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许，李某中驾驶的叉车被已堆码3层高的材料包挡住而无法通行（车辆处于制动状态，但未熄火），肖某娇见状从叉车左侧爬上控制台，在走到控制台右侧处滑倒摔落，腿部压到操纵杆致使门架向内侧倾斜，将其头部挤压在门架和护顶架中间导致受伤。</w:t>
      </w:r>
    </w:p>
    <w:p w14:paraId="6CA7B62D">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21" w:name="_Toc12329"/>
      <w:r>
        <w:rPr>
          <w:rFonts w:hint="eastAsia" w:ascii="楷体_GB2312" w:hAnsi="楷体_GB2312" w:eastAsia="楷体_GB2312" w:cs="楷体_GB2312"/>
          <w:b/>
          <w:bCs/>
          <w:sz w:val="32"/>
          <w:szCs w:val="32"/>
          <w:lang w:val="en-US" w:eastAsia="zh-CN"/>
        </w:rPr>
        <w:t>（四）事故现场情况</w:t>
      </w:r>
      <w:bookmarkEnd w:id="21"/>
    </w:p>
    <w:p w14:paraId="2284AA8A">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宋体" w:hAnsi="宋体" w:eastAsia="宋体" w:cs="宋体"/>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本次事故地点为环厂北路炼铁花房（图</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），事故现场照片（图</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），事故叉车照片（图</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），死者头部被夹位置（图</w:t>
      </w:r>
      <w:r>
        <w:rPr>
          <w:rFonts w:hint="eastAsia" w:ascii="宋体" w:hAnsi="宋体" w:eastAsia="宋体" w:cs="宋体"/>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453B51F9">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3143885</wp:posOffset>
            </wp:positionH>
            <wp:positionV relativeFrom="paragraph">
              <wp:posOffset>139700</wp:posOffset>
            </wp:positionV>
            <wp:extent cx="2700020" cy="2700020"/>
            <wp:effectExtent l="0" t="0" r="5080" b="5080"/>
            <wp:wrapSquare wrapText="bothSides"/>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7"/>
                    <a:stretch>
                      <a:fillRect/>
                    </a:stretch>
                  </pic:blipFill>
                  <pic:spPr>
                    <a:xfrm>
                      <a:off x="0" y="0"/>
                      <a:ext cx="2700020" cy="2700020"/>
                    </a:xfrm>
                    <a:prstGeom prst="rect">
                      <a:avLst/>
                    </a:prstGeom>
                    <a:noFill/>
                    <a:ln>
                      <a:noFill/>
                    </a:ln>
                  </pic:spPr>
                </pic:pic>
              </a:graphicData>
            </a:graphic>
          </wp:anchor>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166370</wp:posOffset>
            </wp:positionV>
            <wp:extent cx="2700020" cy="2700020"/>
            <wp:effectExtent l="0" t="0" r="5080" b="5080"/>
            <wp:wrapSquare wrapText="bothSides"/>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8"/>
                    <a:srcRect l="30358" t="6088" r="22863" b="15106"/>
                    <a:stretch>
                      <a:fillRect/>
                    </a:stretch>
                  </pic:blipFill>
                  <pic:spPr>
                    <a:xfrm>
                      <a:off x="0" y="0"/>
                      <a:ext cx="2700020" cy="2700020"/>
                    </a:xfrm>
                    <a:prstGeom prst="rect">
                      <a:avLst/>
                    </a:prstGeom>
                    <a:noFill/>
                    <a:ln>
                      <a:noFill/>
                    </a:ln>
                  </pic:spPr>
                </pic:pic>
              </a:graphicData>
            </a:graphic>
          </wp:anchor>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图</w:t>
      </w:r>
      <w:r>
        <w:rPr>
          <w:rFonts w:hint="eastAsia" w:ascii="宋体" w:hAnsi="宋体" w:eastAsia="宋体" w:cs="宋体"/>
          <w:color w:val="000000" w:themeColor="text1"/>
          <w:sz w:val="32"/>
          <w:szCs w:val="32"/>
          <w:lang w:val="en-US" w:eastAsia="zh-CN"/>
          <w14:textFill>
            <w14:solidFill>
              <w14:schemeClr w14:val="tx1"/>
            </w14:solidFill>
          </w14:textFill>
        </w:rPr>
        <w:t xml:space="preserve">1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（事故地点位置图）       图</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（事故现场图片）</w:t>
      </w:r>
    </w:p>
    <w:p w14:paraId="68B4D727">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3129280</wp:posOffset>
            </wp:positionH>
            <wp:positionV relativeFrom="paragraph">
              <wp:posOffset>88265</wp:posOffset>
            </wp:positionV>
            <wp:extent cx="2700020" cy="2700020"/>
            <wp:effectExtent l="0" t="0" r="5080" b="5080"/>
            <wp:wrapSquare wrapText="bothSides"/>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9"/>
                    <a:stretch>
                      <a:fillRect/>
                    </a:stretch>
                  </pic:blipFill>
                  <pic:spPr>
                    <a:xfrm>
                      <a:off x="0" y="0"/>
                      <a:ext cx="2700020" cy="2700020"/>
                    </a:xfrm>
                    <a:prstGeom prst="rect">
                      <a:avLst/>
                    </a:prstGeom>
                    <a:noFill/>
                    <a:ln>
                      <a:noFill/>
                    </a:ln>
                  </pic:spPr>
                </pic:pic>
              </a:graphicData>
            </a:graphic>
          </wp:anchor>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163195</wp:posOffset>
            </wp:positionH>
            <wp:positionV relativeFrom="paragraph">
              <wp:posOffset>102870</wp:posOffset>
            </wp:positionV>
            <wp:extent cx="2700020" cy="2700020"/>
            <wp:effectExtent l="0" t="0" r="5080" b="5080"/>
            <wp:wrapSquare wrapText="bothSides"/>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10"/>
                    <a:stretch>
                      <a:fillRect/>
                    </a:stretch>
                  </pic:blipFill>
                  <pic:spPr>
                    <a:xfrm>
                      <a:off x="0" y="0"/>
                      <a:ext cx="2700020" cy="2700020"/>
                    </a:xfrm>
                    <a:prstGeom prst="rect">
                      <a:avLst/>
                    </a:prstGeom>
                    <a:noFill/>
                    <a:ln>
                      <a:noFill/>
                    </a:ln>
                  </pic:spPr>
                </pic:pic>
              </a:graphicData>
            </a:graphic>
          </wp:anchor>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图</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（事故叉车图片）         图</w:t>
      </w:r>
      <w:r>
        <w:rPr>
          <w:rFonts w:hint="eastAsia" w:ascii="宋体" w:hAnsi="宋体" w:eastAsia="宋体" w:cs="宋体"/>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（死者头部被夹位置）</w:t>
      </w:r>
    </w:p>
    <w:p w14:paraId="0EBDDD28">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22" w:name="_Toc32210"/>
      <w:r>
        <w:rPr>
          <w:rFonts w:hint="eastAsia" w:ascii="楷体_GB2312" w:hAnsi="楷体_GB2312" w:eastAsia="楷体_GB2312" w:cs="楷体_GB2312"/>
          <w:b/>
          <w:bCs/>
          <w:sz w:val="32"/>
          <w:szCs w:val="32"/>
          <w:lang w:val="en-US" w:eastAsia="zh-CN"/>
        </w:rPr>
        <w:t>（五）人员伤亡和直接经济损失情况</w:t>
      </w:r>
      <w:bookmarkEnd w:id="22"/>
    </w:p>
    <w:p w14:paraId="5FD6F230">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1.人员伤亡情况。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人死亡：肖某娇（女，</w:t>
      </w:r>
      <w:r>
        <w:rPr>
          <w:rFonts w:hint="eastAsia" w:ascii="宋体" w:hAnsi="宋体" w:eastAsia="宋体" w:cs="宋体"/>
          <w:color w:val="000000" w:themeColor="text1"/>
          <w:sz w:val="32"/>
          <w:szCs w:val="32"/>
          <w:lang w:val="en-US" w:eastAsia="zh-CN"/>
          <w14:textFill>
            <w14:solidFill>
              <w14:schemeClr w14:val="tx1"/>
            </w14:solidFill>
          </w14:textFill>
        </w:rPr>
        <w:t>54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岁，湖南株洲人），为胡某泉雇佣工人，负责做饭、原材料堆放看管等工作。</w:t>
      </w:r>
    </w:p>
    <w:p w14:paraId="1D545127">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2.事故损失情况。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事故造成直接经济损失为</w:t>
      </w:r>
      <w:r>
        <w:rPr>
          <w:rFonts w:hint="eastAsia" w:ascii="宋体" w:hAnsi="宋体" w:eastAsia="宋体" w:cs="宋体"/>
          <w:color w:val="000000" w:themeColor="text1"/>
          <w:sz w:val="32"/>
          <w:szCs w:val="32"/>
          <w:lang w:val="en-US" w:eastAsia="zh-CN"/>
          <w14:textFill>
            <w14:solidFill>
              <w14:schemeClr w14:val="tx1"/>
            </w14:solidFill>
          </w14:textFill>
        </w:rPr>
        <w:t>110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p>
    <w:p w14:paraId="6ACEFE70">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23" w:name="_Toc20863"/>
      <w:r>
        <w:rPr>
          <w:rFonts w:hint="eastAsia" w:ascii="楷体_GB2312" w:hAnsi="楷体_GB2312" w:eastAsia="楷体_GB2312" w:cs="楷体_GB2312"/>
          <w:b/>
          <w:bCs/>
          <w:sz w:val="32"/>
          <w:szCs w:val="32"/>
          <w:lang w:val="en-US" w:eastAsia="zh-CN"/>
        </w:rPr>
        <w:t>（六）其他情况</w:t>
      </w:r>
      <w:bookmarkEnd w:id="23"/>
    </w:p>
    <w:p w14:paraId="3FEA9905">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胡某泉未与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肖某娇签订劳务用工合同，工资报酬发放方式为微信转账。</w:t>
      </w:r>
    </w:p>
    <w:p w14:paraId="0EF281F2">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宋体" w:hAnsi="宋体" w:eastAsia="宋体" w:cs="宋体"/>
          <w:color w:val="000000" w:themeColor="text1"/>
          <w:sz w:val="32"/>
          <w:szCs w:val="32"/>
          <w:lang w:val="en-US" w:eastAsia="zh-CN"/>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日，鄢某（甲方）将位于工人村街道炼铁花房的</w:t>
      </w:r>
      <w:r>
        <w:rPr>
          <w:rFonts w:hint="eastAsia" w:ascii="宋体" w:hAnsi="宋体" w:eastAsia="宋体" w:cs="宋体"/>
          <w:color w:val="000000" w:themeColor="text1"/>
          <w:sz w:val="32"/>
          <w:szCs w:val="32"/>
          <w:lang w:val="en-US" w:eastAsia="zh-CN"/>
          <w14:textFill>
            <w14:solidFill>
              <w14:schemeClr w14:val="tx1"/>
            </w14:solidFill>
          </w14:textFill>
        </w:rPr>
        <w:t>700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平方米场地出租给胡某泉（乙方），签订了《空地出租》，租用期限为</w:t>
      </w:r>
      <w:r>
        <w:rPr>
          <w:rFonts w:hint="eastAsia" w:ascii="宋体" w:hAnsi="宋体" w:eastAsia="宋体" w:cs="宋体"/>
          <w:color w:val="000000" w:themeColor="text1"/>
          <w:sz w:val="32"/>
          <w:szCs w:val="32"/>
          <w:lang w:val="en-US" w:eastAsia="zh-CN"/>
          <w14:textFill>
            <w14:solidFill>
              <w14:schemeClr w14:val="tx1"/>
            </w14:solidFill>
          </w14:textFill>
        </w:rPr>
        <w:t>2023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日至</w:t>
      </w:r>
      <w:r>
        <w:rPr>
          <w:rFonts w:hint="eastAsia" w:ascii="宋体" w:hAnsi="宋体" w:eastAsia="宋体" w:cs="宋体"/>
          <w:color w:val="000000" w:themeColor="text1"/>
          <w:sz w:val="32"/>
          <w:szCs w:val="32"/>
          <w:lang w:val="en-US" w:eastAsia="zh-CN"/>
          <w14:textFill>
            <w14:solidFill>
              <w14:schemeClr w14:val="tx1"/>
            </w14:solidFill>
          </w14:textFill>
        </w:rPr>
        <w:t>2026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日，月租金为</w:t>
      </w:r>
      <w:r>
        <w:rPr>
          <w:rFonts w:hint="eastAsia" w:ascii="宋体" w:hAnsi="宋体" w:eastAsia="宋体" w:cs="宋体"/>
          <w:color w:val="000000" w:themeColor="text1"/>
          <w:sz w:val="32"/>
          <w:szCs w:val="32"/>
          <w:lang w:val="en-US" w:eastAsia="zh-CN"/>
          <w14:textFill>
            <w14:solidFill>
              <w14:schemeClr w14:val="tx1"/>
            </w14:solidFill>
          </w14:textFill>
        </w:rPr>
        <w:t>3500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元。双方约定租赁期间，乙方有权对空地进行规划和建设。</w:t>
      </w:r>
      <w:r>
        <w:rPr>
          <w:rFonts w:hint="eastAsia" w:ascii="宋体" w:hAnsi="宋体" w:eastAsia="宋体" w:cs="宋体"/>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月份，胡某泉对场地及上方破旧棚子进行整理翻修，作为</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EPP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发泡聚丙烯环保材料堆放的场地。</w:t>
      </w:r>
    </w:p>
    <w:p w14:paraId="37552D48">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lang w:val="en-US" w:eastAsia="zh-CN"/>
        </w:rPr>
      </w:pP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发场所属于原材料堆放区域，未进行加工组装活动，不属于“三区”(工厂厂区、旅游景区、游乐场所)，因此该叉车不属于场(厂)内专用机动车辆，无法适用特种设备相关法律法规的要求，强制要求其办理特种设备使用登记及特种设备作业人员证件。</w:t>
      </w:r>
    </w:p>
    <w:p w14:paraId="278327E6">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24" w:name="_Toc28530"/>
      <w:r>
        <w:rPr>
          <w:rFonts w:hint="eastAsia" w:ascii="黑体" w:hAnsi="黑体" w:eastAsia="黑体" w:cs="黑体"/>
          <w:sz w:val="32"/>
          <w:szCs w:val="32"/>
          <w:lang w:val="en-US" w:eastAsia="zh-CN"/>
        </w:rPr>
        <w:t>二、事故应急处置及评估情况</w:t>
      </w:r>
      <w:bookmarkEnd w:id="24"/>
    </w:p>
    <w:p w14:paraId="3D4069AE">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25" w:name="_Toc7638"/>
      <w:r>
        <w:rPr>
          <w:rFonts w:hint="eastAsia" w:ascii="楷体_GB2312" w:hAnsi="楷体_GB2312" w:eastAsia="楷体_GB2312" w:cs="楷体_GB2312"/>
          <w:b/>
          <w:bCs/>
          <w:sz w:val="32"/>
          <w:szCs w:val="32"/>
          <w:lang w:val="en-US" w:eastAsia="zh-CN"/>
        </w:rPr>
        <w:t>（一）事故信息接报及响应情况</w:t>
      </w:r>
      <w:bookmarkEnd w:id="25"/>
    </w:p>
    <w:p w14:paraId="6D525408">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事故发生后，现场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人员拨打</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急救电话</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12</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28</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分许，死者家属拨打</w:t>
      </w:r>
      <w:r>
        <w:rPr>
          <w:rFonts w:hint="eastAsia" w:ascii="宋体" w:hAnsi="宋体" w:eastAsia="宋体" w:cs="宋体"/>
          <w:color w:val="000000" w:themeColor="text1"/>
          <w:sz w:val="32"/>
          <w:szCs w:val="32"/>
          <w:lang w:val="en-US" w:eastAsia="zh-CN"/>
          <w14:textFill>
            <w14:solidFill>
              <w14:schemeClr w14:val="tx1"/>
            </w14:solidFill>
          </w14:textFill>
        </w:rPr>
        <w:t>110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报警电话，区公安分局后将信息上报至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区委区政府总值班室。区应急管理局、区市场监管局、工人村街道等单位接区委区政府总值班室通知后均立即组织人员赶赴现场。</w:t>
      </w:r>
    </w:p>
    <w:p w14:paraId="4CC4A9B5">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26" w:name="_Toc16480"/>
      <w:r>
        <w:rPr>
          <w:rFonts w:hint="eastAsia" w:ascii="楷体_GB2312" w:hAnsi="楷体_GB2312" w:eastAsia="楷体_GB2312" w:cs="楷体_GB2312"/>
          <w:b/>
          <w:bCs/>
          <w:sz w:val="32"/>
          <w:szCs w:val="32"/>
          <w:lang w:val="en-US" w:eastAsia="zh-CN"/>
        </w:rPr>
        <w:t>（二）事故现场应急处置情况</w:t>
      </w:r>
      <w:bookmarkEnd w:id="26"/>
    </w:p>
    <w:p w14:paraId="5C5B46A6">
      <w:pPr>
        <w:pStyle w:val="7"/>
        <w:keepNext w:val="0"/>
        <w:keepLines w:val="0"/>
        <w:pageBreakBefore w:val="0"/>
        <w:widowControl w:val="0"/>
        <w:kinsoku/>
        <w:wordWrap/>
        <w:overflowPunct/>
        <w:autoSpaceDE/>
        <w:autoSpaceDN/>
        <w:bidi w:val="0"/>
        <w:spacing w:line="560" w:lineRule="exact"/>
        <w:ind w:left="0" w:leftChars="0" w:firstLine="640" w:firstLineChars="200"/>
        <w:jc w:val="both"/>
        <w:textAlignment w:val="auto"/>
        <w:outlineLvl w:val="1"/>
        <w:rPr>
          <w:rFonts w:hint="default" w:ascii="仿宋_GB2312" w:hAnsi="仿宋_GB2312" w:eastAsia="仿宋_GB2312" w:cs="仿宋_GB2312"/>
          <w:color w:val="000000" w:themeColor="text1"/>
          <w:sz w:val="32"/>
          <w:szCs w:val="32"/>
          <w:lang w:val="en-US" w:eastAsia="zh-CN"/>
          <w14:textFill>
            <w14:solidFill>
              <w14:schemeClr w14:val="tx1"/>
            </w14:solidFill>
          </w14:textFill>
        </w:rPr>
      </w:pPr>
      <w:bookmarkStart w:id="27" w:name="_Toc15447"/>
      <w:bookmarkStart w:id="28" w:name="_Toc30370"/>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事故发生后，李某中立即操作叉车，控制门架向外侧打开，并同</w:t>
      </w:r>
      <w:r>
        <w:rPr>
          <w:rFonts w:hint="eastAsia" w:ascii="仿宋_GB2312" w:hAnsi="仿宋_GB2312" w:eastAsia="仿宋_GB2312" w:cs="仿宋_GB2312"/>
          <w:color w:val="000000" w:themeColor="text1"/>
          <w:sz w:val="32"/>
          <w:szCs w:val="32"/>
          <w:lang w:eastAsia="zh-CN"/>
          <w14:textFill>
            <w14:solidFill>
              <w14:schemeClr w14:val="tx1"/>
            </w14:solidFill>
          </w14:textFill>
        </w:rPr>
        <w:t>肖某明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将肖某娇抬下叉车。随后</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现场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人员拨打</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急救电话。</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急救中心到达现场，将肖某娇送往华润武钢总医院进行抢救。</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04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分，肖某娇经抢救无效死亡。</w:t>
      </w:r>
      <w:bookmarkEnd w:id="27"/>
      <w:bookmarkEnd w:id="28"/>
    </w:p>
    <w:p w14:paraId="15DF6846">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29" w:name="_Toc6047"/>
      <w:r>
        <w:rPr>
          <w:rFonts w:hint="eastAsia" w:ascii="楷体_GB2312" w:hAnsi="楷体_GB2312" w:eastAsia="楷体_GB2312" w:cs="楷体_GB2312"/>
          <w:b/>
          <w:bCs/>
          <w:sz w:val="32"/>
          <w:szCs w:val="32"/>
          <w:lang w:val="en-US" w:eastAsia="zh-CN"/>
        </w:rPr>
        <w:t>（三）事故应急处置评估</w:t>
      </w:r>
      <w:bookmarkEnd w:id="29"/>
    </w:p>
    <w:p w14:paraId="38158C6C">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经事故调查组对事故应急处置复盘评估认为，事故发生后</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中心、区公安分局、区应急管理局、区市场监管局、工人村街道办事处等单位接报后，迅速组织人员赶赴现场处置，响应及时，分工明确，措施得当，处置稳妥，对相关信息报送及时准确，善后工作开展有序。</w:t>
      </w:r>
    </w:p>
    <w:p w14:paraId="0B7516E5">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default" w:ascii="黑体" w:hAnsi="黑体" w:eastAsia="黑体" w:cs="黑体"/>
          <w:sz w:val="32"/>
          <w:szCs w:val="32"/>
          <w:lang w:val="en-US" w:eastAsia="zh-CN"/>
        </w:rPr>
      </w:pPr>
      <w:bookmarkStart w:id="30" w:name="_Toc27242"/>
      <w:r>
        <w:rPr>
          <w:rFonts w:hint="eastAsia" w:ascii="黑体" w:hAnsi="黑体" w:eastAsia="黑体" w:cs="黑体"/>
          <w:sz w:val="32"/>
          <w:szCs w:val="32"/>
          <w:lang w:val="en-US" w:eastAsia="zh-CN"/>
        </w:rPr>
        <w:t>三、事故原因分析</w:t>
      </w:r>
      <w:bookmarkEnd w:id="30"/>
    </w:p>
    <w:p w14:paraId="08FC5E80">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31" w:name="_Toc3471"/>
      <w:r>
        <w:rPr>
          <w:rFonts w:hint="eastAsia" w:ascii="楷体_GB2312" w:hAnsi="楷体_GB2312" w:eastAsia="楷体_GB2312" w:cs="楷体_GB2312"/>
          <w:b/>
          <w:bCs/>
          <w:sz w:val="32"/>
          <w:szCs w:val="32"/>
          <w:lang w:val="en-US" w:eastAsia="zh-CN"/>
        </w:rPr>
        <w:t>（一）直接原因分析</w:t>
      </w:r>
      <w:bookmarkEnd w:id="31"/>
    </w:p>
    <w:p w14:paraId="0D5FB868">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对事故现场进行勘察、对人员进行询问，认定事故的直接原因是：肖某娇安全意识淡薄，违章爬上处于制动状态但未熄火的叉车，在控制台右侧处滑倒摔落，腿部触碰到操纵杆致使门架启动，将其头部挤压在门架和护顶架中间导致受伤身亡。</w:t>
      </w:r>
    </w:p>
    <w:p w14:paraId="10BAF991">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32" w:name="_Toc13634"/>
      <w:r>
        <w:rPr>
          <w:rFonts w:hint="eastAsia" w:ascii="楷体_GB2312" w:hAnsi="楷体_GB2312" w:eastAsia="楷体_GB2312" w:cs="楷体_GB2312"/>
          <w:b/>
          <w:bCs/>
          <w:sz w:val="32"/>
          <w:szCs w:val="32"/>
          <w:lang w:val="en-US" w:eastAsia="zh-CN"/>
        </w:rPr>
        <w:t>（二）间接原因分析</w:t>
      </w:r>
      <w:bookmarkEnd w:id="32"/>
    </w:p>
    <w:p w14:paraId="420BE9E7">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1.胡某泉以个人名义组织人员实施</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EPP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发泡聚丙烯环保材料包堆码作业，未与雇佣人员签订劳务用工合同，未如实记录事故隐患排查治理情况，雇佣人员存在违章作业情况。</w:t>
      </w:r>
    </w:p>
    <w:p w14:paraId="4769A3F5">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2.鄢某未对承租单位的安全生产工作进行统一协调、管理，未组织对出租场地进行安全检查。</w:t>
      </w:r>
    </w:p>
    <w:p w14:paraId="6BB48541">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33" w:name="_Toc8119"/>
      <w:r>
        <w:rPr>
          <w:rFonts w:hint="eastAsia" w:ascii="黑体" w:hAnsi="黑体" w:eastAsia="黑体" w:cs="黑体"/>
          <w:sz w:val="32"/>
          <w:szCs w:val="32"/>
          <w:lang w:val="en-US" w:eastAsia="zh-CN"/>
        </w:rPr>
        <w:t>四、有关责任单位存在的问题</w:t>
      </w:r>
      <w:bookmarkEnd w:id="33"/>
    </w:p>
    <w:p w14:paraId="2BD68F85">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default" w:ascii="楷体_GB2312" w:hAnsi="楷体_GB2312" w:eastAsia="楷体_GB2312" w:cs="楷体_GB2312"/>
          <w:b/>
          <w:bCs/>
          <w:sz w:val="32"/>
          <w:szCs w:val="32"/>
          <w:lang w:val="en-US" w:eastAsia="zh-CN"/>
        </w:rPr>
      </w:pPr>
      <w:bookmarkStart w:id="34" w:name="_Toc15580"/>
      <w:r>
        <w:rPr>
          <w:rFonts w:hint="eastAsia" w:ascii="楷体_GB2312" w:hAnsi="楷体_GB2312" w:eastAsia="楷体_GB2312" w:cs="楷体_GB2312"/>
          <w:b/>
          <w:bCs/>
          <w:sz w:val="32"/>
          <w:szCs w:val="32"/>
          <w:lang w:val="en-US" w:eastAsia="zh-CN"/>
        </w:rPr>
        <w:t>（一）事故单位</w:t>
      </w:r>
      <w:bookmarkEnd w:id="34"/>
    </w:p>
    <w:p w14:paraId="2288AEBB">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1.自然人胡某泉</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未与雇佣人员签订劳务用工合同</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0"/>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；事故隐患排查治理不到位，未如实记录排查治理情况</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；安全生产教育不到位，雇佣人员存在违章作业情况</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2"/>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308D1A1E">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default"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2.自然</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人鄢某。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未对承租单位的安全生产工作进行统一协调、管理，未组织对出租场地进行安全检查</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3"/>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4EBCB241">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default" w:ascii="楷体_GB2312" w:hAnsi="楷体_GB2312" w:eastAsia="楷体_GB2312" w:cs="楷体_GB2312"/>
          <w:b/>
          <w:bCs/>
          <w:sz w:val="32"/>
          <w:szCs w:val="32"/>
          <w:lang w:val="en-US" w:eastAsia="zh-CN"/>
        </w:rPr>
      </w:pPr>
      <w:bookmarkStart w:id="35" w:name="_Toc3153"/>
      <w:r>
        <w:rPr>
          <w:rFonts w:hint="eastAsia" w:ascii="楷体_GB2312" w:hAnsi="楷体_GB2312" w:eastAsia="楷体_GB2312" w:cs="楷体_GB2312"/>
          <w:b/>
          <w:bCs/>
          <w:sz w:val="32"/>
          <w:szCs w:val="32"/>
          <w:lang w:val="en-US" w:eastAsia="zh-CN"/>
        </w:rPr>
        <w:t>（二）有关监管部门</w:t>
      </w:r>
      <w:bookmarkEnd w:id="35"/>
    </w:p>
    <w:p w14:paraId="5CE35250">
      <w:pPr>
        <w:pStyle w:val="2"/>
        <w:keepNext w:val="0"/>
        <w:keepLines w:val="0"/>
        <w:pageBreakBefore w:val="0"/>
        <w:widowControl w:val="0"/>
        <w:kinsoku/>
        <w:overflowPunct/>
        <w:autoSpaceDE/>
        <w:autoSpaceDN/>
        <w:bidi w:val="0"/>
        <w:spacing w:line="560" w:lineRule="exact"/>
        <w:jc w:val="both"/>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工人村街道办事处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安全监管存在薄弱环节，未及时摸清掌握该场所生产经营情况。</w:t>
      </w:r>
    </w:p>
    <w:p w14:paraId="3899A4EB">
      <w:pPr>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36" w:name="_Toc13305"/>
      <w:r>
        <w:rPr>
          <w:rFonts w:hint="eastAsia" w:ascii="黑体" w:hAnsi="黑体" w:eastAsia="黑体" w:cs="黑体"/>
          <w:color w:val="000000" w:themeColor="text1"/>
          <w:sz w:val="32"/>
          <w:szCs w:val="32"/>
          <w:lang w:val="en-US" w:eastAsia="zh-CN"/>
          <w14:textFill>
            <w14:solidFill>
              <w14:schemeClr w14:val="tx1"/>
            </w14:solidFill>
          </w14:textFill>
        </w:rPr>
        <w:t>五、对有关责任人员和责任单位的处理建议</w:t>
      </w:r>
      <w:bookmarkEnd w:id="36"/>
    </w:p>
    <w:p w14:paraId="55FFBF0E">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default" w:ascii="楷体_GB2312" w:hAnsi="楷体_GB2312" w:eastAsia="楷体_GB2312" w:cs="楷体_GB2312"/>
          <w:b/>
          <w:bCs/>
          <w:sz w:val="32"/>
          <w:szCs w:val="32"/>
          <w:lang w:val="en-US" w:eastAsia="zh-CN"/>
        </w:rPr>
      </w:pPr>
      <w:bookmarkStart w:id="37" w:name="_Toc6875"/>
      <w:r>
        <w:rPr>
          <w:rFonts w:hint="eastAsia" w:ascii="楷体_GB2312" w:hAnsi="楷体_GB2312" w:eastAsia="楷体_GB2312" w:cs="楷体_GB2312"/>
          <w:b/>
          <w:bCs/>
          <w:sz w:val="32"/>
          <w:szCs w:val="32"/>
          <w:lang w:val="en-US" w:eastAsia="zh-CN"/>
        </w:rPr>
        <w:t>（一）因在事故中死亡免予追究责任人员</w:t>
      </w:r>
      <w:bookmarkEnd w:id="37"/>
    </w:p>
    <w:p w14:paraId="7ED14046">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肖某娇安全意识淡薄，违章爬上处于制动状态但未熄火的叉车，在控制台右侧处滑倒摔落，腿部触碰到操纵杆致使门架启动，将其头部挤压在门架和护顶架中间导致受伤身亡，对事故负有直接责任，因在事故中死亡，根据法律规定，免于追究责任。</w:t>
      </w:r>
    </w:p>
    <w:p w14:paraId="68508EE9">
      <w:pPr>
        <w:pStyle w:val="7"/>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38" w:name="_Toc11479"/>
      <w:r>
        <w:rPr>
          <w:rFonts w:hint="eastAsia" w:ascii="楷体_GB2312" w:hAnsi="楷体_GB2312" w:eastAsia="楷体_GB2312" w:cs="楷体_GB2312"/>
          <w:b/>
          <w:bCs/>
          <w:sz w:val="32"/>
          <w:szCs w:val="32"/>
          <w:lang w:val="en-US" w:eastAsia="zh-CN"/>
        </w:rPr>
        <w:t>（二）对事故有关责任人员和责任单位的行政处罚建议</w:t>
      </w:r>
      <w:bookmarkEnd w:id="38"/>
    </w:p>
    <w:p w14:paraId="7741FB62">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1.胡某泉</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未与雇佣人员签订劳务用工合同；事故隐患排查治理不到位，未如实记录排查治理情况；安全生产教育不到位，雇佣人员存在违章作业情况，</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对事故负有责任。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第五十二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条</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4"/>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第四十一条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第二款</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5"/>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和第二十八条第一款</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6"/>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规定，建议由应急管理部门依照有关法律法规给予行政处罚。</w:t>
      </w:r>
    </w:p>
    <w:p w14:paraId="25B59FBF">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鄢某。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未对承租单位的安全生产工作进行统一协调、管理，未组织对出租场地进行安全检查，违反《安全生产法》第四十九条第二款</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7"/>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w:t>
      </w:r>
      <w:r>
        <w:rPr>
          <w:rFonts w:hint="eastAsia" w:ascii="仿宋" w:hAnsi="仿宋" w:eastAsia="仿宋" w:cs="仿宋"/>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建议由应急管理部门依照有关法律法规给予行政处罚。</w:t>
      </w:r>
    </w:p>
    <w:p w14:paraId="5744554A">
      <w:pPr>
        <w:keepNext w:val="0"/>
        <w:keepLines w:val="0"/>
        <w:pageBreakBefore w:val="0"/>
        <w:widowControl w:val="0"/>
        <w:kinsoku/>
        <w:wordWrap/>
        <w:overflowPunct/>
        <w:autoSpaceDE/>
        <w:autoSpaceDN/>
        <w:bidi w:val="0"/>
        <w:spacing w:line="560" w:lineRule="exact"/>
        <w:ind w:firstLine="643" w:firstLineChars="200"/>
        <w:jc w:val="both"/>
        <w:textAlignment w:val="auto"/>
        <w:outlineLvl w:val="0"/>
        <w:rPr>
          <w:rFonts w:hint="default" w:ascii="楷体_GB2312" w:hAnsi="楷体_GB2312" w:eastAsia="楷体_GB2312" w:cs="楷体_GB2312"/>
          <w:b/>
          <w:bCs/>
          <w:kern w:val="2"/>
          <w:sz w:val="32"/>
          <w:szCs w:val="32"/>
          <w:highlight w:val="none"/>
          <w:lang w:val="en-US" w:eastAsia="zh-CN" w:bidi="ar-SA"/>
        </w:rPr>
      </w:pPr>
      <w:bookmarkStart w:id="39" w:name="_Toc17007"/>
      <w:r>
        <w:rPr>
          <w:rFonts w:hint="eastAsia" w:ascii="楷体_GB2312" w:hAnsi="楷体_GB2312" w:eastAsia="楷体_GB2312" w:cs="楷体_GB2312"/>
          <w:b/>
          <w:bCs/>
          <w:kern w:val="2"/>
          <w:sz w:val="32"/>
          <w:szCs w:val="32"/>
          <w:highlight w:val="none"/>
          <w:lang w:val="en-US" w:eastAsia="zh-CN" w:bidi="ar-SA"/>
        </w:rPr>
        <w:t>（三）其他处理建议</w:t>
      </w:r>
      <w:bookmarkEnd w:id="39"/>
    </w:p>
    <w:p w14:paraId="213F7613">
      <w:pPr>
        <w:pStyle w:val="2"/>
        <w:keepNext w:val="0"/>
        <w:keepLines w:val="0"/>
        <w:pageBreakBefore w:val="0"/>
        <w:widowControl w:val="0"/>
        <w:kinsoku/>
        <w:overflowPunct/>
        <w:autoSpaceDE/>
        <w:autoSpaceDN/>
        <w:bidi w:val="0"/>
        <w:spacing w:line="560" w:lineRule="exact"/>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工人村街道办事处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安全监管存在薄弱环节，未及时摸清掌握事故发生场所生产经营情况。建议责成工人村街对相关人员进行调查处理，有关情况于事故报告批复后</w:t>
      </w:r>
      <w:r>
        <w:rPr>
          <w:rFonts w:hint="eastAsia" w:ascii="宋体" w:hAnsi="宋体" w:eastAsia="宋体" w:cs="宋体"/>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日内报事故调查组。</w:t>
      </w:r>
    </w:p>
    <w:p w14:paraId="54723EE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bookmarkStart w:id="40" w:name="_Toc177"/>
      <w:r>
        <w:rPr>
          <w:rFonts w:hint="eastAsia" w:ascii="黑体" w:hAnsi="黑体" w:eastAsia="黑体" w:cs="黑体"/>
          <w:color w:val="000000" w:themeColor="text1"/>
          <w:sz w:val="32"/>
          <w:szCs w:val="32"/>
          <w:lang w:val="en-US" w:eastAsia="zh-CN"/>
          <w14:textFill>
            <w14:solidFill>
              <w14:schemeClr w14:val="tx1"/>
            </w14:solidFill>
          </w14:textFill>
        </w:rPr>
        <w:t>六、事故主要教训</w:t>
      </w:r>
      <w:bookmarkEnd w:id="40"/>
    </w:p>
    <w:p w14:paraId="62DC5661">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本起事故的发生暴露出部分生产经营单位安全生产主体责任落实不到位，事故隐患排查治理不到位，安全生产教育不到位；从业人员安全意识淡薄，违章作业行为依然存在。</w:t>
      </w:r>
    </w:p>
    <w:p w14:paraId="10B6AF7A">
      <w:pPr>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41" w:name="_Toc25532"/>
      <w:r>
        <w:rPr>
          <w:rFonts w:hint="eastAsia" w:ascii="黑体" w:hAnsi="黑体" w:eastAsia="黑体" w:cs="黑体"/>
          <w:color w:val="000000" w:themeColor="text1"/>
          <w:sz w:val="32"/>
          <w:szCs w:val="32"/>
          <w:lang w:val="en-US" w:eastAsia="zh-CN"/>
          <w14:textFill>
            <w14:solidFill>
              <w14:schemeClr w14:val="tx1"/>
            </w14:solidFill>
          </w14:textFill>
        </w:rPr>
        <w:t>七、事故整改和防范措施</w:t>
      </w:r>
      <w:bookmarkEnd w:id="41"/>
    </w:p>
    <w:p w14:paraId="799EF928">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胡某泉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要深刻汲取本次事故教训，做好雇佣人员劳务合同订立工作，加大</w:t>
      </w:r>
      <w:r>
        <w:rPr>
          <w:rFonts w:hint="eastAsia" w:ascii="仿宋_GB2312" w:hAnsi="仿宋_GB2312" w:eastAsia="仿宋_GB2312" w:cs="仿宋_GB2312"/>
          <w:color w:val="auto"/>
          <w:sz w:val="32"/>
          <w:szCs w:val="32"/>
          <w:lang w:val="en-US" w:eastAsia="zh-CN"/>
        </w:rPr>
        <w:t>雇佣人员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安全教育培训和事故隐患排查治理力度，严格落实安全保护措施，严禁违章作业。</w:t>
      </w:r>
    </w:p>
    <w:p w14:paraId="1CBCA0BB">
      <w:pPr>
        <w:keepNext w:val="0"/>
        <w:keepLines w:val="0"/>
        <w:pageBreakBefore w:val="0"/>
        <w:widowControl w:val="0"/>
        <w:kinsoku/>
        <w:wordWrap/>
        <w:overflowPunct/>
        <w:topLinePunct w:val="0"/>
        <w:autoSpaceDE/>
        <w:autoSpaceDN/>
        <w:bidi w:val="0"/>
        <w:adjustRightInd w:val="0"/>
        <w:snapToGrid w:val="0"/>
        <w:spacing w:line="560" w:lineRule="exact"/>
        <w:ind w:right="0"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鄢某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要深刻汲取事故教训，严格落实出租场所安全管理责任，加强对承租单位的安全生产工作统一协调、管理，定期开展安全检查和隐患排查，及时督促整改安全问题。</w:t>
      </w:r>
    </w:p>
    <w:p w14:paraId="6ED06A7C">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lang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工人村街道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要深刻汲取事故教训，进一步摸清本辖区生产经营场所底数，强化日常安全巡查检查，加大安全监督管理  力度，及时上报违法违规违章作业行为，坚决防范安全事故发生。</w:t>
      </w:r>
    </w:p>
    <w:p w14:paraId="7649891F">
      <w:pPr>
        <w:pStyle w:val="2"/>
        <w:keepNext w:val="0"/>
        <w:keepLines w:val="0"/>
        <w:pageBreakBefore w:val="0"/>
        <w:widowControl w:val="0"/>
        <w:kinsoku/>
        <w:overflowPunct/>
        <w:autoSpaceDE/>
        <w:autoSpaceDN/>
        <w:bidi w:val="0"/>
        <w:spacing w:line="560" w:lineRule="exact"/>
        <w:jc w:val="both"/>
        <w:textAlignment w:val="auto"/>
        <w:rPr>
          <w:rFonts w:hint="eastAsia"/>
          <w:lang w:eastAsia="zh-CN"/>
        </w:rPr>
      </w:pPr>
    </w:p>
    <w:p w14:paraId="5A575118">
      <w:pPr>
        <w:pStyle w:val="2"/>
        <w:keepNext w:val="0"/>
        <w:keepLines w:val="0"/>
        <w:pageBreakBefore w:val="0"/>
        <w:widowControl w:val="0"/>
        <w:kinsoku/>
        <w:wordWrap/>
        <w:overflowPunct/>
        <w:autoSpaceDE/>
        <w:autoSpaceDN/>
        <w:bidi w:val="0"/>
        <w:spacing w:line="560" w:lineRule="exact"/>
        <w:jc w:val="right"/>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w:t>
      </w:r>
      <w:r>
        <w:rPr>
          <w:rFonts w:hint="eastAsia" w:eastAsia="宋体" w:cs="宋体"/>
          <w:b w:val="0"/>
          <w:bCs w:val="0"/>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eastAsia="宋体" w:cs="宋体"/>
          <w:b w:val="0"/>
          <w:bCs w:val="0"/>
          <w:color w:val="000000" w:themeColor="text1"/>
          <w:sz w:val="32"/>
          <w:szCs w:val="32"/>
          <w:lang w:val="en-US" w:eastAsia="zh-CN"/>
          <w14:textFill>
            <w14:solidFill>
              <w14:schemeClr w14:val="tx1"/>
            </w14:solidFill>
          </w14:textFill>
        </w:rPr>
        <w:t>24</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”一般机械伤害安全事故调查组</w:t>
      </w:r>
    </w:p>
    <w:p w14:paraId="3D49DA7C">
      <w:pPr>
        <w:pStyle w:val="2"/>
        <w:keepNext w:val="0"/>
        <w:keepLines w:val="0"/>
        <w:pageBreakBefore w:val="0"/>
        <w:widowControl w:val="0"/>
        <w:kinsoku/>
        <w:wordWrap w:val="0"/>
        <w:overflowPunct/>
        <w:autoSpaceDE/>
        <w:autoSpaceDN/>
        <w:bidi w:val="0"/>
        <w:spacing w:line="560" w:lineRule="exact"/>
        <w:jc w:val="right"/>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 xml:space="preserve">               </w:t>
      </w:r>
      <w:r>
        <w:rPr>
          <w:rFonts w:hint="eastAsia" w:eastAsia="宋体" w:cs="宋体"/>
          <w:b w:val="0"/>
          <w:bCs w:val="0"/>
          <w:color w:val="000000" w:themeColor="text1"/>
          <w:sz w:val="32"/>
          <w:szCs w:val="32"/>
          <w:lang w:val="en-US" w:eastAsia="zh-CN"/>
          <w14:textFill>
            <w14:solidFill>
              <w14:schemeClr w14:val="tx1"/>
            </w14:solidFill>
          </w14:textFill>
        </w:rPr>
        <w:t xml:space="preserve">  2025</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w:t>
      </w:r>
      <w:r>
        <w:rPr>
          <w:rFonts w:hint="eastAsia" w:eastAsia="宋体" w:cs="宋体"/>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eastAsia="宋体" w:cs="宋体"/>
          <w:b w:val="0"/>
          <w:bCs w:val="0"/>
          <w:color w:val="000000" w:themeColor="text1"/>
          <w:sz w:val="32"/>
          <w:szCs w:val="32"/>
          <w:lang w:val="en-US" w:eastAsia="zh-CN"/>
          <w14:textFill>
            <w14:solidFill>
              <w14:schemeClr w14:val="tx1"/>
            </w14:solidFill>
          </w14:textFill>
        </w:rPr>
        <w:t>16</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 xml:space="preserve">日          </w:t>
      </w:r>
    </w:p>
    <w:sectPr>
      <w:footerReference r:id="rId5" w:type="default"/>
      <w:pgSz w:w="11906" w:h="16838"/>
      <w:pgMar w:top="2098" w:right="130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20655">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EFC70">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4DEFC70">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A2F32">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57A2F32">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44804">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6044804">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9329">
    <w:pPr>
      <w:pStyle w:val="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DBA66">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3BDBA66">
                    <w:pPr>
                      <w:pStyle w:val="3"/>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BFAF6">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ACBFAF6">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078EA">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EA078EA">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C4AA7">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25C4AA7">
                    <w:pPr>
                      <w:pStyle w:val="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r>
        <w:separator/>
      </w:r>
    </w:p>
  </w:footnote>
  <w:footnote w:type="continuationSeparator" w:id="17">
    <w:p>
      <w:r>
        <w:continuationSeparator/>
      </w:r>
    </w:p>
  </w:footnote>
  <w:footnote w:id="0">
    <w:p w14:paraId="28B58778">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w:t>
      </w:r>
      <w:r>
        <w:rPr>
          <w:rFonts w:hint="default" w:ascii="宋体" w:hAnsi="宋体" w:eastAsia="宋体" w:cs="宋体"/>
          <w:i w:val="0"/>
          <w:iCs w:val="0"/>
          <w:caps w:val="0"/>
          <w:color w:val="333333"/>
          <w:spacing w:val="0"/>
          <w:sz w:val="18"/>
          <w:szCs w:val="18"/>
          <w:shd w:val="clear" w:fill="FFFFFF"/>
          <w:lang w:val="en-US" w:eastAsia="zh-CN"/>
        </w:rPr>
        <w:t>第五十二</w:t>
      </w:r>
      <w:r>
        <w:rPr>
          <w:rFonts w:hint="eastAsia" w:ascii="宋体" w:hAnsi="宋体" w:eastAsia="宋体" w:cs="宋体"/>
          <w:i w:val="0"/>
          <w:iCs w:val="0"/>
          <w:caps w:val="0"/>
          <w:color w:val="333333"/>
          <w:spacing w:val="0"/>
          <w:sz w:val="18"/>
          <w:szCs w:val="18"/>
          <w:shd w:val="clear" w:fill="FFFFFF"/>
          <w:lang w:val="en-US" w:eastAsia="zh-CN"/>
        </w:rPr>
        <w:t>条：生产经营单位与从业</w:t>
      </w:r>
      <w:r>
        <w:rPr>
          <w:rFonts w:hint="default" w:ascii="宋体" w:hAnsi="宋体" w:eastAsia="宋体" w:cs="宋体"/>
          <w:i w:val="0"/>
          <w:iCs w:val="0"/>
          <w:caps w:val="0"/>
          <w:color w:val="333333"/>
          <w:spacing w:val="0"/>
          <w:sz w:val="18"/>
          <w:szCs w:val="18"/>
          <w:shd w:val="clear" w:fill="FFFFFF"/>
          <w:lang w:val="en-US" w:eastAsia="zh-CN"/>
        </w:rPr>
        <w:t>人员订立的劳动合同，应当载明有关保障从业人员劳动安全、防止职业危害的事项，以及依法为从业人员办理工伤保险的事项。</w:t>
      </w:r>
      <w:r>
        <w:rPr>
          <w:rFonts w:hint="eastAsia" w:ascii="宋体" w:hAnsi="宋体" w:eastAsia="宋体" w:cs="宋体"/>
          <w:i w:val="0"/>
          <w:iCs w:val="0"/>
          <w:caps w:val="0"/>
          <w:color w:val="333333"/>
          <w:spacing w:val="0"/>
          <w:sz w:val="18"/>
          <w:szCs w:val="18"/>
          <w:shd w:val="clear" w:fill="FFFFFF"/>
          <w:lang w:val="en-US" w:eastAsia="zh-CN"/>
        </w:rPr>
        <w:t>……。 </w:t>
      </w:r>
    </w:p>
  </w:footnote>
  <w:footnote w:id="1">
    <w:p w14:paraId="593D9654">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w:t>
      </w:r>
      <w:r>
        <w:rPr>
          <w:rFonts w:hint="default" w:ascii="宋体" w:hAnsi="宋体" w:eastAsia="宋体" w:cs="宋体"/>
          <w:i w:val="0"/>
          <w:iCs w:val="0"/>
          <w:caps w:val="0"/>
          <w:color w:val="333333"/>
          <w:spacing w:val="0"/>
          <w:sz w:val="18"/>
          <w:szCs w:val="18"/>
          <w:shd w:val="clear" w:fill="FFFFFF"/>
          <w:lang w:val="en-US" w:eastAsia="zh-CN"/>
        </w:rPr>
        <w:t>第四十一条</w:t>
      </w:r>
      <w:r>
        <w:rPr>
          <w:rFonts w:hint="eastAsia" w:ascii="宋体" w:hAnsi="宋体" w:eastAsia="宋体" w:cs="宋体"/>
          <w:i w:val="0"/>
          <w:iCs w:val="0"/>
          <w:caps w:val="0"/>
          <w:color w:val="333333"/>
          <w:spacing w:val="0"/>
          <w:sz w:val="18"/>
          <w:szCs w:val="18"/>
          <w:shd w:val="clear" w:fill="FFFFFF"/>
          <w:lang w:val="en-US" w:eastAsia="zh-CN"/>
        </w:rPr>
        <w:t>二款：……。</w:t>
      </w:r>
      <w:r>
        <w:rPr>
          <w:rFonts w:hint="default" w:ascii="宋体" w:hAnsi="宋体" w:eastAsia="宋体" w:cs="宋体"/>
          <w:i w:val="0"/>
          <w:iCs w:val="0"/>
          <w:caps w:val="0"/>
          <w:color w:val="333333"/>
          <w:spacing w:val="0"/>
          <w:sz w:val="18"/>
          <w:szCs w:val="18"/>
          <w:shd w:val="clear" w:fill="FFFFFF"/>
          <w:lang w:val="en-US" w:eastAsia="zh-CN"/>
        </w:rPr>
        <w:t>事故隐患排查治理情况应当如实记录，并通过职工大会或者职工代表大会、信息公示栏等方式向从业人员通报。</w:t>
      </w:r>
      <w:r>
        <w:rPr>
          <w:rFonts w:hint="eastAsia" w:ascii="宋体" w:hAnsi="宋体" w:eastAsia="宋体" w:cs="宋体"/>
          <w:i w:val="0"/>
          <w:iCs w:val="0"/>
          <w:caps w:val="0"/>
          <w:color w:val="333333"/>
          <w:spacing w:val="0"/>
          <w:sz w:val="18"/>
          <w:szCs w:val="18"/>
          <w:shd w:val="clear" w:fill="FFFFFF"/>
          <w:lang w:val="en-US" w:eastAsia="zh-CN"/>
        </w:rPr>
        <w:t>……。 </w:t>
      </w:r>
    </w:p>
  </w:footnote>
  <w:footnote w:id="2">
    <w:p w14:paraId="25813670">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掌握本岗位的安全操作技能，了解事故应急处理措施，知悉自身在安全生产方面的权利和义务。……。 </w:t>
      </w:r>
    </w:p>
  </w:footnote>
  <w:footnote w:id="3">
    <w:p w14:paraId="24635396">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《中华人民共和国安全生产法》第四十九条第二款：生</w:t>
      </w:r>
      <w:r>
        <w:rPr>
          <w:rFonts w:hint="default" w:ascii="宋体" w:hAnsi="宋体" w:eastAsia="宋体" w:cs="宋体"/>
          <w:i w:val="0"/>
          <w:iCs w:val="0"/>
          <w:caps w:val="0"/>
          <w:color w:val="333333"/>
          <w:spacing w:val="0"/>
          <w:sz w:val="18"/>
          <w:szCs w:val="18"/>
          <w:shd w:val="clear" w:fill="FFFFFF"/>
          <w:lang w:val="en-US" w:eastAsia="zh-CN"/>
        </w:rPr>
        <w:t>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r>
        <w:rPr>
          <w:rFonts w:hint="eastAsia" w:ascii="宋体" w:hAnsi="宋体" w:eastAsia="宋体" w:cs="宋体"/>
          <w:i w:val="0"/>
          <w:iCs w:val="0"/>
          <w:caps w:val="0"/>
          <w:color w:val="333333"/>
          <w:spacing w:val="0"/>
          <w:sz w:val="18"/>
          <w:szCs w:val="18"/>
          <w:shd w:val="clear" w:fill="FFFFFF"/>
          <w:lang w:val="en-US" w:eastAsia="zh-CN"/>
        </w:rPr>
        <w:t> </w:t>
      </w:r>
    </w:p>
  </w:footnote>
  <w:footnote w:id="4">
    <w:p w14:paraId="65F852EB">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w:t>
      </w:r>
      <w:r>
        <w:rPr>
          <w:rFonts w:hint="default" w:ascii="宋体" w:hAnsi="宋体" w:eastAsia="宋体" w:cs="宋体"/>
          <w:i w:val="0"/>
          <w:iCs w:val="0"/>
          <w:caps w:val="0"/>
          <w:color w:val="333333"/>
          <w:spacing w:val="0"/>
          <w:sz w:val="18"/>
          <w:szCs w:val="18"/>
          <w:shd w:val="clear" w:fill="FFFFFF"/>
          <w:lang w:val="en-US" w:eastAsia="zh-CN"/>
        </w:rPr>
        <w:t>第五十二</w:t>
      </w:r>
      <w:r>
        <w:rPr>
          <w:rFonts w:hint="eastAsia" w:ascii="宋体" w:hAnsi="宋体" w:eastAsia="宋体" w:cs="宋体"/>
          <w:i w:val="0"/>
          <w:iCs w:val="0"/>
          <w:caps w:val="0"/>
          <w:color w:val="333333"/>
          <w:spacing w:val="0"/>
          <w:sz w:val="18"/>
          <w:szCs w:val="18"/>
          <w:shd w:val="clear" w:fill="FFFFFF"/>
          <w:lang w:val="en-US" w:eastAsia="zh-CN"/>
        </w:rPr>
        <w:t>条：生产经营单位与从业</w:t>
      </w:r>
      <w:r>
        <w:rPr>
          <w:rFonts w:hint="default" w:ascii="宋体" w:hAnsi="宋体" w:eastAsia="宋体" w:cs="宋体"/>
          <w:i w:val="0"/>
          <w:iCs w:val="0"/>
          <w:caps w:val="0"/>
          <w:color w:val="333333"/>
          <w:spacing w:val="0"/>
          <w:sz w:val="18"/>
          <w:szCs w:val="18"/>
          <w:shd w:val="clear" w:fill="FFFFFF"/>
          <w:lang w:val="en-US" w:eastAsia="zh-CN"/>
        </w:rPr>
        <w:t>人员订立的劳动合同，应当载明有关保障从业人员劳动安全、防止职业危害的事项，以及依法为从业人员办理工伤保险的事项。</w:t>
      </w:r>
      <w:r>
        <w:rPr>
          <w:rFonts w:hint="eastAsia" w:ascii="宋体" w:hAnsi="宋体" w:eastAsia="宋体" w:cs="宋体"/>
          <w:i w:val="0"/>
          <w:iCs w:val="0"/>
          <w:caps w:val="0"/>
          <w:color w:val="333333"/>
          <w:spacing w:val="0"/>
          <w:sz w:val="18"/>
          <w:szCs w:val="18"/>
          <w:shd w:val="clear" w:fill="FFFFFF"/>
          <w:lang w:val="en-US" w:eastAsia="zh-CN"/>
        </w:rPr>
        <w:t>……。 </w:t>
      </w:r>
    </w:p>
  </w:footnote>
  <w:footnote w:id="5">
    <w:p w14:paraId="2860598F">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w:t>
      </w:r>
      <w:r>
        <w:rPr>
          <w:rFonts w:hint="default" w:ascii="宋体" w:hAnsi="宋体" w:eastAsia="宋体" w:cs="宋体"/>
          <w:i w:val="0"/>
          <w:iCs w:val="0"/>
          <w:caps w:val="0"/>
          <w:color w:val="333333"/>
          <w:spacing w:val="0"/>
          <w:sz w:val="18"/>
          <w:szCs w:val="18"/>
          <w:shd w:val="clear" w:fill="FFFFFF"/>
          <w:lang w:val="en-US" w:eastAsia="zh-CN"/>
        </w:rPr>
        <w:t>第四十一条</w:t>
      </w:r>
      <w:r>
        <w:rPr>
          <w:rFonts w:hint="eastAsia" w:ascii="宋体" w:hAnsi="宋体" w:eastAsia="宋体" w:cs="宋体"/>
          <w:i w:val="0"/>
          <w:iCs w:val="0"/>
          <w:caps w:val="0"/>
          <w:color w:val="333333"/>
          <w:spacing w:val="0"/>
          <w:sz w:val="18"/>
          <w:szCs w:val="18"/>
          <w:shd w:val="clear" w:fill="FFFFFF"/>
          <w:lang w:val="en-US" w:eastAsia="zh-CN"/>
        </w:rPr>
        <w:t>二款：……。</w:t>
      </w:r>
      <w:r>
        <w:rPr>
          <w:rFonts w:hint="default" w:ascii="宋体" w:hAnsi="宋体" w:eastAsia="宋体" w:cs="宋体"/>
          <w:i w:val="0"/>
          <w:iCs w:val="0"/>
          <w:caps w:val="0"/>
          <w:color w:val="333333"/>
          <w:spacing w:val="0"/>
          <w:sz w:val="18"/>
          <w:szCs w:val="18"/>
          <w:shd w:val="clear" w:fill="FFFFFF"/>
          <w:lang w:val="en-US" w:eastAsia="zh-CN"/>
        </w:rPr>
        <w:t>事故隐患排查治理情况应当如实记录，并通过职工大会或者职工代表大会、信息公示栏等方式向从业人员通报。</w:t>
      </w:r>
      <w:r>
        <w:rPr>
          <w:rFonts w:hint="eastAsia" w:ascii="宋体" w:hAnsi="宋体" w:eastAsia="宋体" w:cs="宋体"/>
          <w:i w:val="0"/>
          <w:iCs w:val="0"/>
          <w:caps w:val="0"/>
          <w:color w:val="333333"/>
          <w:spacing w:val="0"/>
          <w:sz w:val="18"/>
          <w:szCs w:val="18"/>
          <w:shd w:val="clear" w:fill="FFFFFF"/>
          <w:lang w:val="en-US" w:eastAsia="zh-CN"/>
        </w:rPr>
        <w:t>……。 </w:t>
      </w:r>
    </w:p>
  </w:footnote>
  <w:footnote w:id="6">
    <w:p w14:paraId="2A2C6472">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掌握本岗位的安全操作技能，了解事故应急处理措施，知悉自身在安全生产方面的权利和义务。……。 </w:t>
      </w:r>
    </w:p>
  </w:footnote>
  <w:footnote w:id="7">
    <w:p w14:paraId="5D3295D6">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《中华人民共和国安全生产法》第四十九条第二款：生</w:t>
      </w:r>
      <w:r>
        <w:rPr>
          <w:rFonts w:hint="default" w:ascii="宋体" w:hAnsi="宋体" w:eastAsia="宋体" w:cs="宋体"/>
          <w:i w:val="0"/>
          <w:iCs w:val="0"/>
          <w:caps w:val="0"/>
          <w:color w:val="333333"/>
          <w:spacing w:val="0"/>
          <w:sz w:val="18"/>
          <w:szCs w:val="18"/>
          <w:shd w:val="clear" w:fill="FFFFFF"/>
          <w:lang w:val="en-US" w:eastAsia="zh-CN"/>
        </w:rPr>
        <w:t>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r>
        <w:rPr>
          <w:rFonts w:hint="eastAsia" w:ascii="宋体" w:hAnsi="宋体" w:eastAsia="宋体" w:cs="宋体"/>
          <w:i w:val="0"/>
          <w:iCs w:val="0"/>
          <w:caps w:val="0"/>
          <w:color w:val="333333"/>
          <w:spacing w:val="0"/>
          <w:sz w:val="18"/>
          <w:szCs w:val="18"/>
          <w:shd w:val="clear" w:fill="FFFFFF"/>
          <w:lang w:val="en-US" w:eastAsia="zh-CN"/>
        </w:rPr>
        <w:t>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6"/>
    <w:footnote w:id="1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MzEyMTdiNjdjYjIyYTY2ODA4NWVjNmJjNTVhMzkifQ=="/>
  </w:docVars>
  <w:rsids>
    <w:rsidRoot w:val="51194DA5"/>
    <w:rsid w:val="025A49DD"/>
    <w:rsid w:val="0366641E"/>
    <w:rsid w:val="04EB0562"/>
    <w:rsid w:val="0C3D48C7"/>
    <w:rsid w:val="0DA770F4"/>
    <w:rsid w:val="0F94341D"/>
    <w:rsid w:val="12366BD3"/>
    <w:rsid w:val="12442092"/>
    <w:rsid w:val="1511631C"/>
    <w:rsid w:val="15EF6D2E"/>
    <w:rsid w:val="167707FD"/>
    <w:rsid w:val="199B6790"/>
    <w:rsid w:val="19DF4DEF"/>
    <w:rsid w:val="1F257E47"/>
    <w:rsid w:val="26E30CDC"/>
    <w:rsid w:val="270F7423"/>
    <w:rsid w:val="29032ED5"/>
    <w:rsid w:val="29C54C03"/>
    <w:rsid w:val="2EA53E15"/>
    <w:rsid w:val="2EFD3105"/>
    <w:rsid w:val="31203028"/>
    <w:rsid w:val="32807969"/>
    <w:rsid w:val="3337030F"/>
    <w:rsid w:val="35152E25"/>
    <w:rsid w:val="38026CF0"/>
    <w:rsid w:val="3B2F1B2F"/>
    <w:rsid w:val="3E323AAE"/>
    <w:rsid w:val="414E1A9A"/>
    <w:rsid w:val="417F104E"/>
    <w:rsid w:val="44D74780"/>
    <w:rsid w:val="46E60C47"/>
    <w:rsid w:val="490D7B75"/>
    <w:rsid w:val="4A1F04AA"/>
    <w:rsid w:val="4C927F2F"/>
    <w:rsid w:val="4D66378A"/>
    <w:rsid w:val="4EF30992"/>
    <w:rsid w:val="4FBA295A"/>
    <w:rsid w:val="51194DA5"/>
    <w:rsid w:val="514D1BDE"/>
    <w:rsid w:val="5163736B"/>
    <w:rsid w:val="593F3B16"/>
    <w:rsid w:val="5A086442"/>
    <w:rsid w:val="5E9301C0"/>
    <w:rsid w:val="636270F5"/>
    <w:rsid w:val="66466C72"/>
    <w:rsid w:val="6CA86ED0"/>
    <w:rsid w:val="6EAD1BA4"/>
    <w:rsid w:val="6EC20254"/>
    <w:rsid w:val="761A356D"/>
    <w:rsid w:val="766643CE"/>
    <w:rsid w:val="782F143B"/>
    <w:rsid w:val="79D50AF9"/>
    <w:rsid w:val="7B4F485C"/>
    <w:rsid w:val="7CC3693C"/>
    <w:rsid w:val="7D285FD7"/>
    <w:rsid w:val="7E42647E"/>
    <w:rsid w:val="7F3D15CE"/>
    <w:rsid w:val="7F6B4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footnote text"/>
    <w:basedOn w:val="1"/>
    <w:qFormat/>
    <w:uiPriority w:val="0"/>
    <w:pPr>
      <w:snapToGrid w:val="0"/>
      <w:jc w:val="left"/>
    </w:pPr>
    <w:rPr>
      <w:sz w:val="18"/>
    </w:rPr>
  </w:style>
  <w:style w:type="paragraph" w:styleId="7">
    <w:name w:val="toc 2"/>
    <w:basedOn w:val="1"/>
    <w:next w:val="1"/>
    <w:qFormat/>
    <w:uiPriority w:val="0"/>
    <w:pPr>
      <w:ind w:left="420" w:leftChars="200"/>
    </w:pPr>
  </w:style>
  <w:style w:type="character" w:styleId="10">
    <w:name w:val="Hyperlink"/>
    <w:basedOn w:val="9"/>
    <w:qFormat/>
    <w:uiPriority w:val="0"/>
    <w:rPr>
      <w:color w:val="0000FF"/>
      <w:u w:val="single"/>
    </w:rPr>
  </w:style>
  <w:style w:type="character" w:styleId="11">
    <w:name w:val="footnote reference"/>
    <w:basedOn w:val="9"/>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3495</Words>
  <Characters>3639</Characters>
  <Lines>0</Lines>
  <Paragraphs>0</Paragraphs>
  <TotalTime>134</TotalTime>
  <ScaleCrop>false</ScaleCrop>
  <LinksUpToDate>false</LinksUpToDate>
  <CharactersWithSpaces>3758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2024-06-27T06:58:00Z</dcterms:created>
  <dc:creator>Asnlssu</dc:creator>
  <cp:lastModifiedBy>Administrator</cp:lastModifiedBy>
  <cp:lastPrinted>2025-01-16T06:35:00Z</cp:lastPrinted>
  <dcterms:modified xsi:type="dcterms:W3CDTF">2025-02-14T02:38:53Z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F8EEA7297CB946489901BD3706CBE139_13</vt:lpwstr>
  </property>
  <property fmtid="{D5CDD505-2E9C-101B-9397-08002B2CF9AE}" pid="4" name="KSOTemplateDocerSaveRecord">
    <vt:lpwstr>eyJoZGlkIjoiZDYzOTYzZjczNGZmNGI3MzhlNGQzMDkxYzE4YzYxOGEifQ==</vt:lpwstr>
  </property>
</Properties>
</file>