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7BA9C">
      <w:pPr>
        <w:pStyle w:val="2"/>
        <w:rPr>
          <w:rFonts w:hint="eastAsia"/>
          <w:color w:val="000000" w:themeColor="text1"/>
          <w:lang w:val="en-US" w:eastAsia="zh-CN"/>
          <w14:textFill>
            <w14:solidFill>
              <w14:schemeClr w14:val="tx1"/>
            </w14:solidFill>
          </w14:textFill>
        </w:rPr>
      </w:pPr>
      <w:bookmarkStart w:id="59" w:name="_GoBack"/>
      <w:bookmarkEnd w:id="59"/>
    </w:p>
    <w:p w14:paraId="4B402F2B">
      <w:pPr>
        <w:pStyle w:val="2"/>
        <w:ind w:left="0" w:leftChars="0" w:firstLine="0" w:firstLineChars="0"/>
        <w:rPr>
          <w:rFonts w:hint="eastAsia"/>
          <w:color w:val="000000" w:themeColor="text1"/>
          <w:lang w:val="en-US" w:eastAsia="zh-CN"/>
          <w14:textFill>
            <w14:solidFill>
              <w14:schemeClr w14:val="tx1"/>
            </w14:solidFill>
          </w14:textFill>
        </w:rPr>
      </w:pPr>
    </w:p>
    <w:p w14:paraId="748C1BFF">
      <w:pPr>
        <w:pStyle w:val="2"/>
        <w:rPr>
          <w:rFonts w:hint="eastAsia" w:ascii="方正小标宋简体" w:hAnsi="方正小标宋简体" w:eastAsia="方正小标宋简体" w:cs="方正小标宋简体"/>
          <w:b w:val="0"/>
          <w:bCs w:val="0"/>
          <w:color w:val="000000" w:themeColor="text1"/>
          <w:spacing w:val="20"/>
          <w:sz w:val="44"/>
          <w:szCs w:val="44"/>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bookmarkStart w:id="0" w:name="_Toc3767"/>
      <w:bookmarkStart w:id="1" w:name="_Toc26501"/>
      <w:bookmarkStart w:id="2" w:name="_Toc8286"/>
      <w:bookmarkStart w:id="3" w:name="_Toc24460"/>
      <w:bookmarkStart w:id="4" w:name="_Toc4234"/>
      <w:bookmarkStart w:id="5" w:name="_Toc32603"/>
      <w:bookmarkStart w:id="6" w:name="_Toc5690"/>
      <w:bookmarkStart w:id="7" w:name="_Toc13948"/>
      <w:bookmarkStart w:id="8" w:name="_Toc12013"/>
      <w:r>
        <w:rPr>
          <w:rFonts w:hint="eastAsia" w:ascii="方正小标宋简体" w:hAnsi="方正小标宋简体" w:eastAsia="方正小标宋简体" w:cs="方正小标宋简体"/>
          <w:b w:val="0"/>
          <w:bCs w:val="0"/>
          <w:color w:val="000000" w:themeColor="text1"/>
          <w:spacing w:val="20"/>
          <w:sz w:val="44"/>
          <w:szCs w:val="44"/>
          <w:lang w:val="en-US" w:eastAsia="zh-CN"/>
          <w14:textFill>
            <w14:solidFill>
              <w14:schemeClr w14:val="tx1"/>
            </w14:solidFill>
          </w14:textFill>
        </w:rPr>
        <w:t>青山八吉府武汉宏志机械制造有限公司</w:t>
      </w:r>
      <w:bookmarkEnd w:id="0"/>
      <w:bookmarkEnd w:id="1"/>
      <w:bookmarkEnd w:id="2"/>
    </w:p>
    <w:p w14:paraId="05F3CD1E">
      <w:pPr>
        <w:jc w:val="center"/>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9" w:name="_Toc6823"/>
      <w:bookmarkStart w:id="10" w:name="_Toc620"/>
      <w:bookmarkStart w:id="11" w:name="_Toc6213"/>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厂房维修加固项目</w:t>
      </w:r>
      <w:r>
        <w:rPr>
          <w:rFonts w:hint="eastAsia" w:ascii="方正小标宋简体" w:hAnsi="方正小标宋简体" w:eastAsia="方正小标宋简体" w:cs="方正小标宋简体"/>
          <w:b w:val="0"/>
          <w:bCs w:val="0"/>
          <w:color w:val="000000" w:themeColor="text1"/>
          <w:spacing w:val="20"/>
          <w:sz w:val="44"/>
          <w:szCs w:val="44"/>
          <w:lang w:val="en-US" w:eastAsia="zh-CN"/>
          <w14:textFill>
            <w14:solidFill>
              <w14:schemeClr w14:val="tx1"/>
            </w14:solidFill>
          </w14:textFill>
        </w:rPr>
        <w:t>“12·31”</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一般</w:t>
      </w:r>
      <w:bookmarkEnd w:id="9"/>
      <w:bookmarkEnd w:id="10"/>
      <w:bookmarkEnd w:id="11"/>
    </w:p>
    <w:p w14:paraId="23A86B04">
      <w:pPr>
        <w:jc w:val="center"/>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12" w:name="_Toc21981"/>
      <w:bookmarkStart w:id="13" w:name="_Toc22878"/>
      <w:bookmarkStart w:id="14" w:name="_Toc1308"/>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高处坠落安全事故</w:t>
      </w:r>
      <w:bookmarkEnd w:id="3"/>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调查</w:t>
      </w:r>
      <w:bookmarkEnd w:id="4"/>
      <w:bookmarkEnd w:id="5"/>
      <w:bookmarkEnd w:id="6"/>
      <w:bookmarkStart w:id="15" w:name="_Toc3869"/>
      <w:bookmarkStart w:id="16" w:name="_Toc30922"/>
      <w:bookmarkStart w:id="17" w:name="_Toc16380"/>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报告</w:t>
      </w:r>
      <w:bookmarkEnd w:id="7"/>
      <w:bookmarkEnd w:id="8"/>
      <w:bookmarkEnd w:id="12"/>
      <w:bookmarkEnd w:id="13"/>
      <w:bookmarkEnd w:id="14"/>
      <w:bookmarkEnd w:id="15"/>
      <w:bookmarkEnd w:id="16"/>
      <w:bookmarkEnd w:id="17"/>
    </w:p>
    <w:p w14:paraId="0E0FAE68">
      <w:pPr>
        <w:pStyle w:val="2"/>
        <w:rPr>
          <w:rFonts w:hint="eastAsia"/>
          <w:lang w:val="en-US" w:eastAsia="zh-CN"/>
        </w:rPr>
      </w:pPr>
    </w:p>
    <w:p w14:paraId="0403CED7">
      <w:pPr>
        <w:pStyle w:val="2"/>
        <w:rPr>
          <w:rFonts w:hint="eastAsia"/>
          <w:lang w:val="en-US" w:eastAsia="zh-CN"/>
        </w:rPr>
      </w:pPr>
    </w:p>
    <w:p w14:paraId="6F3C8C40">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58240955">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34CC57C9">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4E5A6799">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044D0C58">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4AEA048F">
      <w:pPr>
        <w:pStyle w:val="2"/>
        <w:ind w:left="0" w:leftChars="0" w:firstLine="0" w:firstLineChars="0"/>
        <w:rPr>
          <w:rFonts w:hint="eastAsia" w:ascii="宋体" w:hAnsi="宋体" w:eastAsia="宋体" w:cs="宋体"/>
          <w:b/>
          <w:bCs/>
          <w:color w:val="000000" w:themeColor="text1"/>
          <w:sz w:val="48"/>
          <w:szCs w:val="48"/>
          <w:lang w:val="en-US" w:eastAsia="zh-CN"/>
          <w14:textFill>
            <w14:solidFill>
              <w14:schemeClr w14:val="tx1"/>
            </w14:solidFill>
          </w14:textFill>
        </w:rPr>
      </w:pPr>
    </w:p>
    <w:p w14:paraId="6D1DDC05">
      <w:pPr>
        <w:pStyle w:val="2"/>
        <w:ind w:left="0" w:leftChars="0" w:firstLine="0" w:firstLineChars="0"/>
        <w:rPr>
          <w:rFonts w:hint="eastAsia"/>
          <w:lang w:val="en-US" w:eastAsia="zh-CN"/>
        </w:rPr>
      </w:pPr>
    </w:p>
    <w:p w14:paraId="304CAF59">
      <w:pPr>
        <w:pStyle w:val="2"/>
        <w:ind w:left="0" w:leftChars="0" w:firstLine="0" w:firstLineChars="0"/>
        <w:rPr>
          <w:rFonts w:hint="eastAsia"/>
          <w:lang w:val="en-US" w:eastAsia="zh-CN"/>
        </w:rPr>
      </w:pPr>
    </w:p>
    <w:p w14:paraId="041CB52A">
      <w:pPr>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051B2009">
      <w:pPr>
        <w:jc w:val="cente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sectPr>
          <w:footerReference r:id="rId4" w:type="default"/>
          <w:pgSz w:w="11906" w:h="16838"/>
          <w:pgMar w:top="2098" w:right="1474" w:bottom="1984" w:left="1587" w:header="851" w:footer="992" w:gutter="0"/>
          <w:pgNumType w:fmt="decimal" w:start="1"/>
          <w:cols w:space="425" w:num="1"/>
          <w:docGrid w:type="lines" w:linePitch="312" w:charSpace="0"/>
        </w:sect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青山区“</w:t>
      </w:r>
      <w:r>
        <w:rPr>
          <w:rFonts w:hint="eastAsia" w:ascii="宋体" w:hAnsi="宋体" w:eastAsia="宋体" w:cs="宋体"/>
          <w:b w:val="0"/>
          <w:bCs w:val="0"/>
          <w:color w:val="000000" w:themeColor="text1"/>
          <w:sz w:val="32"/>
          <w:szCs w:val="32"/>
          <w:lang w:val="en-US" w:eastAsia="zh-CN"/>
          <w14:textFill>
            <w14:solidFill>
              <w14:schemeClr w14:val="tx1"/>
            </w14:solidFill>
          </w14:textFill>
        </w:rPr>
        <w:t>12·31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”一般高处坠落安全事故调查组</w:t>
      </w:r>
    </w:p>
    <w:sdt>
      <w:sdtPr>
        <w:rPr>
          <w:rFonts w:ascii="宋体" w:hAnsi="宋体" w:eastAsia="宋体" w:cstheme="minorBidi"/>
          <w:kern w:val="2"/>
          <w:sz w:val="32"/>
          <w:szCs w:val="32"/>
          <w:lang w:val="en-US" w:eastAsia="zh-CN" w:bidi="ar-SA"/>
        </w:rPr>
        <w:id w:val="147461831"/>
        <w15:color w:val="DBDBDB"/>
        <w:docPartObj>
          <w:docPartGallery w:val="Table of Contents"/>
          <w:docPartUnique/>
        </w:docPartObj>
      </w:sdtPr>
      <w:sdtEndPr>
        <w:rPr>
          <w:rFonts w:ascii="宋体" w:hAnsi="宋体" w:eastAsia="宋体" w:cstheme="minorBidi"/>
          <w:b/>
          <w:kern w:val="2"/>
          <w:sz w:val="24"/>
          <w:szCs w:val="24"/>
          <w:lang w:val="en-US" w:eastAsia="zh-CN" w:bidi="ar-SA"/>
        </w:rPr>
      </w:sdtEndPr>
      <w:sdtContent>
        <w:p w14:paraId="20F7D24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Theme="minorHAnsi" w:hAnsiTheme="minorHAnsi" w:eastAsiaTheme="minorEastAsia" w:cstheme="minorBidi"/>
              <w:kern w:val="2"/>
              <w:sz w:val="24"/>
              <w:szCs w:val="24"/>
              <w:lang w:val="en-US" w:eastAsia="zh-CN" w:bidi="ar-SA"/>
            </w:rPr>
          </w:pPr>
          <w:r>
            <w:rPr>
              <w:rFonts w:hint="eastAsia" w:ascii="宋体" w:hAnsi="宋体" w:eastAsia="宋体" w:cs="宋体"/>
              <w:b/>
              <w:bCs/>
              <w:sz w:val="32"/>
              <w:szCs w:val="32"/>
            </w:rPr>
            <w:t>目</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录</w:t>
          </w:r>
          <w:r>
            <w:rPr>
              <w:sz w:val="24"/>
              <w:szCs w:val="24"/>
            </w:rPr>
            <w:fldChar w:fldCharType="begin"/>
          </w:r>
          <w:r>
            <w:rPr>
              <w:sz w:val="24"/>
              <w:szCs w:val="24"/>
            </w:rPr>
            <w:instrText xml:space="preserve">TOC \o "1-2" \h \u </w:instrText>
          </w:r>
          <w:r>
            <w:rPr>
              <w:sz w:val="24"/>
              <w:szCs w:val="24"/>
            </w:rPr>
            <w:fldChar w:fldCharType="separate"/>
          </w:r>
        </w:p>
        <w:p w14:paraId="06F3DA38">
          <w:pPr>
            <w:pStyle w:val="5"/>
            <w:tabs>
              <w:tab w:val="right" w:leader="dot" w:pos="9015"/>
            </w:tabs>
            <w:spacing w:line="360" w:lineRule="auto"/>
            <w:rPr>
              <w:sz w:val="24"/>
              <w:szCs w:val="24"/>
            </w:rPr>
          </w:pPr>
          <w:r>
            <w:rPr>
              <w:sz w:val="24"/>
              <w:szCs w:val="24"/>
            </w:rPr>
            <w:fldChar w:fldCharType="begin"/>
          </w:r>
          <w:r>
            <w:rPr>
              <w:sz w:val="24"/>
              <w:szCs w:val="24"/>
            </w:rPr>
            <w:instrText xml:space="preserve"> HYPERLINK \l _Toc8678 </w:instrText>
          </w:r>
          <w:r>
            <w:rPr>
              <w:sz w:val="24"/>
              <w:szCs w:val="24"/>
            </w:rPr>
            <w:fldChar w:fldCharType="separate"/>
          </w:r>
          <w:r>
            <w:rPr>
              <w:rFonts w:hint="eastAsia" w:ascii="黑体" w:hAnsi="黑体" w:eastAsia="黑体" w:cs="黑体"/>
              <w:sz w:val="24"/>
              <w:szCs w:val="24"/>
              <w:lang w:val="en-US" w:eastAsia="zh-CN"/>
            </w:rPr>
            <w:t>一、事故基本情况</w:t>
          </w:r>
          <w:r>
            <w:rPr>
              <w:sz w:val="24"/>
              <w:szCs w:val="24"/>
            </w:rPr>
            <w:tab/>
          </w:r>
          <w:r>
            <w:rPr>
              <w:sz w:val="24"/>
              <w:szCs w:val="24"/>
            </w:rPr>
            <w:fldChar w:fldCharType="begin"/>
          </w:r>
          <w:r>
            <w:rPr>
              <w:sz w:val="24"/>
              <w:szCs w:val="24"/>
            </w:rPr>
            <w:instrText xml:space="preserve"> PAGEREF _Toc8678 \h </w:instrText>
          </w:r>
          <w:r>
            <w:rPr>
              <w:sz w:val="24"/>
              <w:szCs w:val="24"/>
            </w:rPr>
            <w:fldChar w:fldCharType="separate"/>
          </w:r>
          <w:r>
            <w:rPr>
              <w:sz w:val="24"/>
              <w:szCs w:val="24"/>
            </w:rPr>
            <w:t>2</w:t>
          </w:r>
          <w:r>
            <w:rPr>
              <w:sz w:val="24"/>
              <w:szCs w:val="24"/>
            </w:rPr>
            <w:fldChar w:fldCharType="end"/>
          </w:r>
          <w:r>
            <w:rPr>
              <w:sz w:val="24"/>
              <w:szCs w:val="24"/>
            </w:rPr>
            <w:fldChar w:fldCharType="end"/>
          </w:r>
        </w:p>
        <w:p w14:paraId="7EF2C243">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_Toc31987 </w:instrText>
          </w:r>
          <w:r>
            <w:rPr>
              <w:sz w:val="24"/>
              <w:szCs w:val="24"/>
            </w:rPr>
            <w:fldChar w:fldCharType="separate"/>
          </w:r>
          <w:r>
            <w:rPr>
              <w:rFonts w:hint="eastAsia" w:ascii="楷体_GB2312" w:hAnsi="楷体_GB2312" w:eastAsia="楷体_GB2312" w:cs="楷体_GB2312"/>
              <w:bCs/>
              <w:sz w:val="24"/>
              <w:szCs w:val="24"/>
              <w:lang w:val="en-US" w:eastAsia="zh-CN"/>
            </w:rPr>
            <w:t>（一）事故发生单位及相关单位概况</w:t>
          </w:r>
          <w:r>
            <w:rPr>
              <w:sz w:val="24"/>
              <w:szCs w:val="24"/>
            </w:rPr>
            <w:tab/>
          </w:r>
          <w:r>
            <w:rPr>
              <w:sz w:val="24"/>
              <w:szCs w:val="24"/>
            </w:rPr>
            <w:fldChar w:fldCharType="begin"/>
          </w:r>
          <w:r>
            <w:rPr>
              <w:sz w:val="24"/>
              <w:szCs w:val="24"/>
            </w:rPr>
            <w:instrText xml:space="preserve"> PAGEREF _Toc31987 \h </w:instrText>
          </w:r>
          <w:r>
            <w:rPr>
              <w:sz w:val="24"/>
              <w:szCs w:val="24"/>
            </w:rPr>
            <w:fldChar w:fldCharType="separate"/>
          </w:r>
          <w:r>
            <w:rPr>
              <w:sz w:val="24"/>
              <w:szCs w:val="24"/>
            </w:rPr>
            <w:t>2</w:t>
          </w:r>
          <w:r>
            <w:rPr>
              <w:sz w:val="24"/>
              <w:szCs w:val="24"/>
            </w:rPr>
            <w:fldChar w:fldCharType="end"/>
          </w:r>
          <w:r>
            <w:rPr>
              <w:sz w:val="24"/>
              <w:szCs w:val="24"/>
            </w:rPr>
            <w:fldChar w:fldCharType="end"/>
          </w:r>
        </w:p>
        <w:p w14:paraId="409CDB46">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_Toc3394 </w:instrText>
          </w:r>
          <w:r>
            <w:rPr>
              <w:sz w:val="24"/>
              <w:szCs w:val="24"/>
            </w:rPr>
            <w:fldChar w:fldCharType="separate"/>
          </w:r>
          <w:r>
            <w:rPr>
              <w:rFonts w:hint="eastAsia" w:ascii="楷体_GB2312" w:hAnsi="楷体_GB2312" w:eastAsia="楷体_GB2312" w:cs="楷体_GB2312"/>
              <w:bCs/>
              <w:sz w:val="24"/>
              <w:szCs w:val="24"/>
              <w:lang w:val="en-US" w:eastAsia="zh-CN"/>
            </w:rPr>
            <w:t>（二）事故发生单位安全管理情况</w:t>
          </w:r>
          <w:r>
            <w:rPr>
              <w:sz w:val="24"/>
              <w:szCs w:val="24"/>
            </w:rPr>
            <w:tab/>
          </w:r>
          <w:r>
            <w:rPr>
              <w:sz w:val="24"/>
              <w:szCs w:val="24"/>
            </w:rPr>
            <w:fldChar w:fldCharType="begin"/>
          </w:r>
          <w:r>
            <w:rPr>
              <w:sz w:val="24"/>
              <w:szCs w:val="24"/>
            </w:rPr>
            <w:instrText xml:space="preserve"> PAGEREF _Toc3394 \h </w:instrText>
          </w:r>
          <w:r>
            <w:rPr>
              <w:sz w:val="24"/>
              <w:szCs w:val="24"/>
            </w:rPr>
            <w:fldChar w:fldCharType="separate"/>
          </w:r>
          <w:r>
            <w:rPr>
              <w:sz w:val="24"/>
              <w:szCs w:val="24"/>
            </w:rPr>
            <w:t>2</w:t>
          </w:r>
          <w:r>
            <w:rPr>
              <w:sz w:val="24"/>
              <w:szCs w:val="24"/>
            </w:rPr>
            <w:fldChar w:fldCharType="end"/>
          </w:r>
          <w:r>
            <w:rPr>
              <w:sz w:val="24"/>
              <w:szCs w:val="24"/>
            </w:rPr>
            <w:fldChar w:fldCharType="end"/>
          </w:r>
        </w:p>
        <w:p w14:paraId="1F01C07A">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_Toc11805 </w:instrText>
          </w:r>
          <w:r>
            <w:rPr>
              <w:sz w:val="24"/>
              <w:szCs w:val="24"/>
            </w:rPr>
            <w:fldChar w:fldCharType="separate"/>
          </w:r>
          <w:r>
            <w:rPr>
              <w:rFonts w:hint="eastAsia" w:ascii="楷体_GB2312" w:hAnsi="楷体_GB2312" w:eastAsia="楷体_GB2312" w:cs="楷体_GB2312"/>
              <w:bCs/>
              <w:sz w:val="24"/>
              <w:szCs w:val="24"/>
              <w:lang w:val="en-US" w:eastAsia="zh-CN"/>
            </w:rPr>
            <w:t>（三）事故发生经过</w:t>
          </w:r>
          <w:r>
            <w:rPr>
              <w:sz w:val="24"/>
              <w:szCs w:val="24"/>
            </w:rPr>
            <w:tab/>
          </w:r>
          <w:r>
            <w:rPr>
              <w:sz w:val="24"/>
              <w:szCs w:val="24"/>
            </w:rPr>
            <w:fldChar w:fldCharType="begin"/>
          </w:r>
          <w:r>
            <w:rPr>
              <w:sz w:val="24"/>
              <w:szCs w:val="24"/>
            </w:rPr>
            <w:instrText xml:space="preserve"> PAGEREF _Toc11805 \h </w:instrText>
          </w:r>
          <w:r>
            <w:rPr>
              <w:sz w:val="24"/>
              <w:szCs w:val="24"/>
            </w:rPr>
            <w:fldChar w:fldCharType="separate"/>
          </w:r>
          <w:r>
            <w:rPr>
              <w:sz w:val="24"/>
              <w:szCs w:val="24"/>
            </w:rPr>
            <w:t>2</w:t>
          </w:r>
          <w:r>
            <w:rPr>
              <w:sz w:val="24"/>
              <w:szCs w:val="24"/>
            </w:rPr>
            <w:fldChar w:fldCharType="end"/>
          </w:r>
          <w:r>
            <w:rPr>
              <w:sz w:val="24"/>
              <w:szCs w:val="24"/>
            </w:rPr>
            <w:fldChar w:fldCharType="end"/>
          </w:r>
        </w:p>
        <w:p w14:paraId="70A6F92D">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_Toc29603 </w:instrText>
          </w:r>
          <w:r>
            <w:rPr>
              <w:sz w:val="24"/>
              <w:szCs w:val="24"/>
            </w:rPr>
            <w:fldChar w:fldCharType="separate"/>
          </w:r>
          <w:r>
            <w:rPr>
              <w:rFonts w:hint="eastAsia" w:ascii="楷体_GB2312" w:hAnsi="楷体_GB2312" w:eastAsia="楷体_GB2312" w:cs="楷体_GB2312"/>
              <w:bCs/>
              <w:sz w:val="24"/>
              <w:szCs w:val="24"/>
              <w:lang w:val="en-US" w:eastAsia="zh-CN"/>
            </w:rPr>
            <w:t>（四）事故现场情况</w:t>
          </w:r>
          <w:r>
            <w:rPr>
              <w:sz w:val="24"/>
              <w:szCs w:val="24"/>
            </w:rPr>
            <w:tab/>
          </w:r>
          <w:r>
            <w:rPr>
              <w:sz w:val="24"/>
              <w:szCs w:val="24"/>
            </w:rPr>
            <w:fldChar w:fldCharType="begin"/>
          </w:r>
          <w:r>
            <w:rPr>
              <w:sz w:val="24"/>
              <w:szCs w:val="24"/>
            </w:rPr>
            <w:instrText xml:space="preserve"> PAGEREF _Toc29603 \h </w:instrText>
          </w:r>
          <w:r>
            <w:rPr>
              <w:sz w:val="24"/>
              <w:szCs w:val="24"/>
            </w:rPr>
            <w:fldChar w:fldCharType="separate"/>
          </w:r>
          <w:r>
            <w:rPr>
              <w:sz w:val="24"/>
              <w:szCs w:val="24"/>
            </w:rPr>
            <w:t>3</w:t>
          </w:r>
          <w:r>
            <w:rPr>
              <w:sz w:val="24"/>
              <w:szCs w:val="24"/>
            </w:rPr>
            <w:fldChar w:fldCharType="end"/>
          </w:r>
          <w:r>
            <w:rPr>
              <w:sz w:val="24"/>
              <w:szCs w:val="24"/>
            </w:rPr>
            <w:fldChar w:fldCharType="end"/>
          </w:r>
        </w:p>
        <w:p w14:paraId="2C5229C5">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_Toc2183 </w:instrText>
          </w:r>
          <w:r>
            <w:rPr>
              <w:sz w:val="24"/>
              <w:szCs w:val="24"/>
            </w:rPr>
            <w:fldChar w:fldCharType="separate"/>
          </w:r>
          <w:r>
            <w:rPr>
              <w:rFonts w:hint="eastAsia" w:ascii="楷体_GB2312" w:hAnsi="楷体_GB2312" w:eastAsia="楷体_GB2312" w:cs="楷体_GB2312"/>
              <w:bCs/>
              <w:sz w:val="24"/>
              <w:szCs w:val="24"/>
              <w:lang w:val="en-US" w:eastAsia="zh-CN"/>
            </w:rPr>
            <w:t>（五）人员伤亡和直接经济损失情况</w:t>
          </w:r>
          <w:r>
            <w:rPr>
              <w:sz w:val="24"/>
              <w:szCs w:val="24"/>
            </w:rPr>
            <w:tab/>
          </w:r>
          <w:r>
            <w:rPr>
              <w:sz w:val="24"/>
              <w:szCs w:val="24"/>
            </w:rPr>
            <w:fldChar w:fldCharType="begin"/>
          </w:r>
          <w:r>
            <w:rPr>
              <w:sz w:val="24"/>
              <w:szCs w:val="24"/>
            </w:rPr>
            <w:instrText xml:space="preserve"> PAGEREF _Toc2183 \h </w:instrText>
          </w:r>
          <w:r>
            <w:rPr>
              <w:sz w:val="24"/>
              <w:szCs w:val="24"/>
            </w:rPr>
            <w:fldChar w:fldCharType="separate"/>
          </w:r>
          <w:r>
            <w:rPr>
              <w:sz w:val="24"/>
              <w:szCs w:val="24"/>
            </w:rPr>
            <w:t>4</w:t>
          </w:r>
          <w:r>
            <w:rPr>
              <w:sz w:val="24"/>
              <w:szCs w:val="24"/>
            </w:rPr>
            <w:fldChar w:fldCharType="end"/>
          </w:r>
          <w:r>
            <w:rPr>
              <w:sz w:val="24"/>
              <w:szCs w:val="24"/>
            </w:rPr>
            <w:fldChar w:fldCharType="end"/>
          </w:r>
        </w:p>
        <w:p w14:paraId="40EFBFCA">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_Toc20382 </w:instrText>
          </w:r>
          <w:r>
            <w:rPr>
              <w:sz w:val="24"/>
              <w:szCs w:val="24"/>
            </w:rPr>
            <w:fldChar w:fldCharType="separate"/>
          </w:r>
          <w:r>
            <w:rPr>
              <w:rFonts w:hint="eastAsia" w:ascii="楷体_GB2312" w:hAnsi="楷体_GB2312" w:eastAsia="楷体_GB2312" w:cs="楷体_GB2312"/>
              <w:bCs/>
              <w:sz w:val="24"/>
              <w:szCs w:val="24"/>
              <w:lang w:val="en-US" w:eastAsia="zh-CN"/>
            </w:rPr>
            <w:t>（六）其他情况</w:t>
          </w:r>
          <w:r>
            <w:rPr>
              <w:sz w:val="24"/>
              <w:szCs w:val="24"/>
            </w:rPr>
            <w:tab/>
          </w:r>
          <w:r>
            <w:rPr>
              <w:sz w:val="24"/>
              <w:szCs w:val="24"/>
            </w:rPr>
            <w:fldChar w:fldCharType="begin"/>
          </w:r>
          <w:r>
            <w:rPr>
              <w:sz w:val="24"/>
              <w:szCs w:val="24"/>
            </w:rPr>
            <w:instrText xml:space="preserve"> PAGEREF _Toc20382 \h </w:instrText>
          </w:r>
          <w:r>
            <w:rPr>
              <w:sz w:val="24"/>
              <w:szCs w:val="24"/>
            </w:rPr>
            <w:fldChar w:fldCharType="separate"/>
          </w:r>
          <w:r>
            <w:rPr>
              <w:sz w:val="24"/>
              <w:szCs w:val="24"/>
            </w:rPr>
            <w:t>4</w:t>
          </w:r>
          <w:r>
            <w:rPr>
              <w:sz w:val="24"/>
              <w:szCs w:val="24"/>
            </w:rPr>
            <w:fldChar w:fldCharType="end"/>
          </w:r>
          <w:r>
            <w:rPr>
              <w:sz w:val="24"/>
              <w:szCs w:val="24"/>
            </w:rPr>
            <w:fldChar w:fldCharType="end"/>
          </w:r>
        </w:p>
        <w:p w14:paraId="4191FCFA">
          <w:pPr>
            <w:pStyle w:val="5"/>
            <w:tabs>
              <w:tab w:val="right" w:leader="dot" w:pos="9015"/>
            </w:tabs>
            <w:spacing w:line="360" w:lineRule="auto"/>
            <w:rPr>
              <w:sz w:val="24"/>
              <w:szCs w:val="24"/>
            </w:rPr>
          </w:pPr>
          <w:r>
            <w:rPr>
              <w:sz w:val="24"/>
              <w:szCs w:val="24"/>
            </w:rPr>
            <w:fldChar w:fldCharType="begin"/>
          </w:r>
          <w:r>
            <w:rPr>
              <w:sz w:val="24"/>
              <w:szCs w:val="24"/>
            </w:rPr>
            <w:instrText xml:space="preserve"> HYPERLINK \l _Toc8767 </w:instrText>
          </w:r>
          <w:r>
            <w:rPr>
              <w:sz w:val="24"/>
              <w:szCs w:val="24"/>
            </w:rPr>
            <w:fldChar w:fldCharType="separate"/>
          </w:r>
          <w:r>
            <w:rPr>
              <w:rFonts w:hint="eastAsia" w:ascii="黑体" w:hAnsi="黑体" w:eastAsia="黑体" w:cs="黑体"/>
              <w:sz w:val="24"/>
              <w:szCs w:val="24"/>
              <w:lang w:val="en-US" w:eastAsia="zh-CN"/>
            </w:rPr>
            <w:t>二、事故应急处置及评估情况</w:t>
          </w:r>
          <w:r>
            <w:rPr>
              <w:sz w:val="24"/>
              <w:szCs w:val="24"/>
            </w:rPr>
            <w:tab/>
          </w:r>
          <w:r>
            <w:rPr>
              <w:sz w:val="24"/>
              <w:szCs w:val="24"/>
            </w:rPr>
            <w:fldChar w:fldCharType="begin"/>
          </w:r>
          <w:r>
            <w:rPr>
              <w:sz w:val="24"/>
              <w:szCs w:val="24"/>
            </w:rPr>
            <w:instrText xml:space="preserve"> PAGEREF _Toc8767 \h </w:instrText>
          </w:r>
          <w:r>
            <w:rPr>
              <w:sz w:val="24"/>
              <w:szCs w:val="24"/>
            </w:rPr>
            <w:fldChar w:fldCharType="separate"/>
          </w:r>
          <w:r>
            <w:rPr>
              <w:sz w:val="24"/>
              <w:szCs w:val="24"/>
            </w:rPr>
            <w:t>5</w:t>
          </w:r>
          <w:r>
            <w:rPr>
              <w:sz w:val="24"/>
              <w:szCs w:val="24"/>
            </w:rPr>
            <w:fldChar w:fldCharType="end"/>
          </w:r>
          <w:r>
            <w:rPr>
              <w:sz w:val="24"/>
              <w:szCs w:val="24"/>
            </w:rPr>
            <w:fldChar w:fldCharType="end"/>
          </w:r>
        </w:p>
        <w:p w14:paraId="3AC707A7">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_Toc9755 </w:instrText>
          </w:r>
          <w:r>
            <w:rPr>
              <w:sz w:val="24"/>
              <w:szCs w:val="24"/>
            </w:rPr>
            <w:fldChar w:fldCharType="separate"/>
          </w:r>
          <w:r>
            <w:rPr>
              <w:rFonts w:hint="eastAsia" w:ascii="楷体_GB2312" w:hAnsi="楷体_GB2312" w:eastAsia="楷体_GB2312" w:cs="楷体_GB2312"/>
              <w:bCs/>
              <w:sz w:val="24"/>
              <w:szCs w:val="24"/>
              <w:lang w:val="en-US" w:eastAsia="zh-CN"/>
            </w:rPr>
            <w:t>（一）事故信息接报及响应情况</w:t>
          </w:r>
          <w:r>
            <w:rPr>
              <w:sz w:val="24"/>
              <w:szCs w:val="24"/>
            </w:rPr>
            <w:tab/>
          </w:r>
          <w:r>
            <w:rPr>
              <w:sz w:val="24"/>
              <w:szCs w:val="24"/>
            </w:rPr>
            <w:fldChar w:fldCharType="begin"/>
          </w:r>
          <w:r>
            <w:rPr>
              <w:sz w:val="24"/>
              <w:szCs w:val="24"/>
            </w:rPr>
            <w:instrText xml:space="preserve"> PAGEREF _Toc9755 \h </w:instrText>
          </w:r>
          <w:r>
            <w:rPr>
              <w:sz w:val="24"/>
              <w:szCs w:val="24"/>
            </w:rPr>
            <w:fldChar w:fldCharType="separate"/>
          </w:r>
          <w:r>
            <w:rPr>
              <w:sz w:val="24"/>
              <w:szCs w:val="24"/>
            </w:rPr>
            <w:t>5</w:t>
          </w:r>
          <w:r>
            <w:rPr>
              <w:sz w:val="24"/>
              <w:szCs w:val="24"/>
            </w:rPr>
            <w:fldChar w:fldCharType="end"/>
          </w:r>
          <w:r>
            <w:rPr>
              <w:sz w:val="24"/>
              <w:szCs w:val="24"/>
            </w:rPr>
            <w:fldChar w:fldCharType="end"/>
          </w:r>
        </w:p>
        <w:p w14:paraId="5FC0B464">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_Toc3326 </w:instrText>
          </w:r>
          <w:r>
            <w:rPr>
              <w:sz w:val="24"/>
              <w:szCs w:val="24"/>
            </w:rPr>
            <w:fldChar w:fldCharType="separate"/>
          </w:r>
          <w:r>
            <w:rPr>
              <w:rFonts w:hint="eastAsia" w:ascii="楷体_GB2312" w:hAnsi="楷体_GB2312" w:eastAsia="楷体_GB2312" w:cs="楷体_GB2312"/>
              <w:bCs/>
              <w:sz w:val="24"/>
              <w:szCs w:val="24"/>
              <w:lang w:val="en-US" w:eastAsia="zh-CN"/>
            </w:rPr>
            <w:t>（二）事故现场应急处置情况</w:t>
          </w:r>
          <w:r>
            <w:rPr>
              <w:sz w:val="24"/>
              <w:szCs w:val="24"/>
            </w:rPr>
            <w:tab/>
          </w:r>
          <w:r>
            <w:rPr>
              <w:sz w:val="24"/>
              <w:szCs w:val="24"/>
            </w:rPr>
            <w:fldChar w:fldCharType="begin"/>
          </w:r>
          <w:r>
            <w:rPr>
              <w:sz w:val="24"/>
              <w:szCs w:val="24"/>
            </w:rPr>
            <w:instrText xml:space="preserve"> PAGEREF _Toc3326 \h </w:instrText>
          </w:r>
          <w:r>
            <w:rPr>
              <w:sz w:val="24"/>
              <w:szCs w:val="24"/>
            </w:rPr>
            <w:fldChar w:fldCharType="separate"/>
          </w:r>
          <w:r>
            <w:rPr>
              <w:sz w:val="24"/>
              <w:szCs w:val="24"/>
            </w:rPr>
            <w:t>5</w:t>
          </w:r>
          <w:r>
            <w:rPr>
              <w:sz w:val="24"/>
              <w:szCs w:val="24"/>
            </w:rPr>
            <w:fldChar w:fldCharType="end"/>
          </w:r>
          <w:r>
            <w:rPr>
              <w:sz w:val="24"/>
              <w:szCs w:val="24"/>
            </w:rPr>
            <w:fldChar w:fldCharType="end"/>
          </w:r>
        </w:p>
        <w:p w14:paraId="1B5AEC00">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_Toc29644 </w:instrText>
          </w:r>
          <w:r>
            <w:rPr>
              <w:sz w:val="24"/>
              <w:szCs w:val="24"/>
            </w:rPr>
            <w:fldChar w:fldCharType="separate"/>
          </w:r>
          <w:r>
            <w:rPr>
              <w:rFonts w:hint="eastAsia" w:ascii="楷体_GB2312" w:hAnsi="楷体_GB2312" w:eastAsia="楷体_GB2312" w:cs="楷体_GB2312"/>
              <w:bCs/>
              <w:sz w:val="24"/>
              <w:szCs w:val="24"/>
              <w:lang w:val="en-US" w:eastAsia="zh-CN"/>
            </w:rPr>
            <w:t>（三）事故应急处置评估</w:t>
          </w:r>
          <w:r>
            <w:rPr>
              <w:sz w:val="24"/>
              <w:szCs w:val="24"/>
            </w:rPr>
            <w:tab/>
          </w:r>
          <w:r>
            <w:rPr>
              <w:sz w:val="24"/>
              <w:szCs w:val="24"/>
            </w:rPr>
            <w:fldChar w:fldCharType="begin"/>
          </w:r>
          <w:r>
            <w:rPr>
              <w:sz w:val="24"/>
              <w:szCs w:val="24"/>
            </w:rPr>
            <w:instrText xml:space="preserve"> PAGEREF _Toc29644 \h </w:instrText>
          </w:r>
          <w:r>
            <w:rPr>
              <w:sz w:val="24"/>
              <w:szCs w:val="24"/>
            </w:rPr>
            <w:fldChar w:fldCharType="separate"/>
          </w:r>
          <w:r>
            <w:rPr>
              <w:sz w:val="24"/>
              <w:szCs w:val="24"/>
            </w:rPr>
            <w:t>5</w:t>
          </w:r>
          <w:r>
            <w:rPr>
              <w:sz w:val="24"/>
              <w:szCs w:val="24"/>
            </w:rPr>
            <w:fldChar w:fldCharType="end"/>
          </w:r>
          <w:r>
            <w:rPr>
              <w:sz w:val="24"/>
              <w:szCs w:val="24"/>
            </w:rPr>
            <w:fldChar w:fldCharType="end"/>
          </w:r>
        </w:p>
        <w:p w14:paraId="0BB2B0A6">
          <w:pPr>
            <w:pStyle w:val="5"/>
            <w:tabs>
              <w:tab w:val="right" w:leader="dot" w:pos="9015"/>
            </w:tabs>
            <w:spacing w:line="360" w:lineRule="auto"/>
            <w:rPr>
              <w:sz w:val="24"/>
              <w:szCs w:val="24"/>
            </w:rPr>
          </w:pPr>
          <w:r>
            <w:rPr>
              <w:sz w:val="24"/>
              <w:szCs w:val="24"/>
            </w:rPr>
            <w:fldChar w:fldCharType="begin"/>
          </w:r>
          <w:r>
            <w:rPr>
              <w:sz w:val="24"/>
              <w:szCs w:val="24"/>
            </w:rPr>
            <w:instrText xml:space="preserve"> HYPERLINK \l _Toc2249 </w:instrText>
          </w:r>
          <w:r>
            <w:rPr>
              <w:sz w:val="24"/>
              <w:szCs w:val="24"/>
            </w:rPr>
            <w:fldChar w:fldCharType="separate"/>
          </w:r>
          <w:r>
            <w:rPr>
              <w:rFonts w:hint="eastAsia" w:ascii="黑体" w:hAnsi="黑体" w:eastAsia="黑体" w:cs="黑体"/>
              <w:sz w:val="24"/>
              <w:szCs w:val="24"/>
              <w:lang w:val="en-US" w:eastAsia="zh-CN"/>
            </w:rPr>
            <w:t>三、事故原因分析</w:t>
          </w:r>
          <w:r>
            <w:rPr>
              <w:sz w:val="24"/>
              <w:szCs w:val="24"/>
            </w:rPr>
            <w:tab/>
          </w:r>
          <w:r>
            <w:rPr>
              <w:sz w:val="24"/>
              <w:szCs w:val="24"/>
            </w:rPr>
            <w:fldChar w:fldCharType="begin"/>
          </w:r>
          <w:r>
            <w:rPr>
              <w:sz w:val="24"/>
              <w:szCs w:val="24"/>
            </w:rPr>
            <w:instrText xml:space="preserve"> PAGEREF _Toc2249 \h </w:instrText>
          </w:r>
          <w:r>
            <w:rPr>
              <w:sz w:val="24"/>
              <w:szCs w:val="24"/>
            </w:rPr>
            <w:fldChar w:fldCharType="separate"/>
          </w:r>
          <w:r>
            <w:rPr>
              <w:sz w:val="24"/>
              <w:szCs w:val="24"/>
            </w:rPr>
            <w:t>5</w:t>
          </w:r>
          <w:r>
            <w:rPr>
              <w:sz w:val="24"/>
              <w:szCs w:val="24"/>
            </w:rPr>
            <w:fldChar w:fldCharType="end"/>
          </w:r>
          <w:r>
            <w:rPr>
              <w:sz w:val="24"/>
              <w:szCs w:val="24"/>
            </w:rPr>
            <w:fldChar w:fldCharType="end"/>
          </w:r>
        </w:p>
        <w:p w14:paraId="1C936EA2">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_Toc13366 </w:instrText>
          </w:r>
          <w:r>
            <w:rPr>
              <w:sz w:val="24"/>
              <w:szCs w:val="24"/>
            </w:rPr>
            <w:fldChar w:fldCharType="separate"/>
          </w:r>
          <w:r>
            <w:rPr>
              <w:rFonts w:hint="eastAsia" w:ascii="楷体_GB2312" w:hAnsi="楷体_GB2312" w:eastAsia="楷体_GB2312" w:cs="楷体_GB2312"/>
              <w:bCs/>
              <w:sz w:val="24"/>
              <w:szCs w:val="24"/>
              <w:lang w:val="en-US" w:eastAsia="zh-CN"/>
            </w:rPr>
            <w:t>（一）直接原因分析</w:t>
          </w:r>
          <w:r>
            <w:rPr>
              <w:sz w:val="24"/>
              <w:szCs w:val="24"/>
            </w:rPr>
            <w:tab/>
          </w:r>
          <w:r>
            <w:rPr>
              <w:sz w:val="24"/>
              <w:szCs w:val="24"/>
            </w:rPr>
            <w:fldChar w:fldCharType="begin"/>
          </w:r>
          <w:r>
            <w:rPr>
              <w:sz w:val="24"/>
              <w:szCs w:val="24"/>
            </w:rPr>
            <w:instrText xml:space="preserve"> PAGEREF _Toc13366 \h </w:instrText>
          </w:r>
          <w:r>
            <w:rPr>
              <w:sz w:val="24"/>
              <w:szCs w:val="24"/>
            </w:rPr>
            <w:fldChar w:fldCharType="separate"/>
          </w:r>
          <w:r>
            <w:rPr>
              <w:sz w:val="24"/>
              <w:szCs w:val="24"/>
            </w:rPr>
            <w:t>5</w:t>
          </w:r>
          <w:r>
            <w:rPr>
              <w:sz w:val="24"/>
              <w:szCs w:val="24"/>
            </w:rPr>
            <w:fldChar w:fldCharType="end"/>
          </w:r>
          <w:r>
            <w:rPr>
              <w:sz w:val="24"/>
              <w:szCs w:val="24"/>
            </w:rPr>
            <w:fldChar w:fldCharType="end"/>
          </w:r>
        </w:p>
        <w:p w14:paraId="071F5B16">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_Toc11438 </w:instrText>
          </w:r>
          <w:r>
            <w:rPr>
              <w:sz w:val="24"/>
              <w:szCs w:val="24"/>
            </w:rPr>
            <w:fldChar w:fldCharType="separate"/>
          </w:r>
          <w:r>
            <w:rPr>
              <w:rFonts w:hint="eastAsia" w:ascii="楷体_GB2312" w:hAnsi="楷体_GB2312" w:eastAsia="楷体_GB2312" w:cs="楷体_GB2312"/>
              <w:bCs/>
              <w:sz w:val="24"/>
              <w:szCs w:val="24"/>
              <w:lang w:val="en-US" w:eastAsia="zh-CN"/>
            </w:rPr>
            <w:t>（二）间接原因分析</w:t>
          </w:r>
          <w:r>
            <w:rPr>
              <w:sz w:val="24"/>
              <w:szCs w:val="24"/>
            </w:rPr>
            <w:tab/>
          </w:r>
          <w:r>
            <w:rPr>
              <w:sz w:val="24"/>
              <w:szCs w:val="24"/>
            </w:rPr>
            <w:fldChar w:fldCharType="begin"/>
          </w:r>
          <w:r>
            <w:rPr>
              <w:sz w:val="24"/>
              <w:szCs w:val="24"/>
            </w:rPr>
            <w:instrText xml:space="preserve"> PAGEREF _Toc11438 \h </w:instrText>
          </w:r>
          <w:r>
            <w:rPr>
              <w:sz w:val="24"/>
              <w:szCs w:val="24"/>
            </w:rPr>
            <w:fldChar w:fldCharType="separate"/>
          </w:r>
          <w:r>
            <w:rPr>
              <w:sz w:val="24"/>
              <w:szCs w:val="24"/>
            </w:rPr>
            <w:t>6</w:t>
          </w:r>
          <w:r>
            <w:rPr>
              <w:sz w:val="24"/>
              <w:szCs w:val="24"/>
            </w:rPr>
            <w:fldChar w:fldCharType="end"/>
          </w:r>
          <w:r>
            <w:rPr>
              <w:sz w:val="24"/>
              <w:szCs w:val="24"/>
            </w:rPr>
            <w:fldChar w:fldCharType="end"/>
          </w:r>
        </w:p>
        <w:p w14:paraId="2854FD30">
          <w:pPr>
            <w:pStyle w:val="5"/>
            <w:tabs>
              <w:tab w:val="right" w:leader="dot" w:pos="9015"/>
            </w:tabs>
            <w:spacing w:line="360" w:lineRule="auto"/>
            <w:rPr>
              <w:sz w:val="24"/>
              <w:szCs w:val="24"/>
            </w:rPr>
          </w:pPr>
          <w:r>
            <w:rPr>
              <w:sz w:val="24"/>
              <w:szCs w:val="24"/>
            </w:rPr>
            <w:fldChar w:fldCharType="begin"/>
          </w:r>
          <w:r>
            <w:rPr>
              <w:sz w:val="24"/>
              <w:szCs w:val="24"/>
            </w:rPr>
            <w:instrText xml:space="preserve"> HYPERLINK \l _Toc25915 </w:instrText>
          </w:r>
          <w:r>
            <w:rPr>
              <w:sz w:val="24"/>
              <w:szCs w:val="24"/>
            </w:rPr>
            <w:fldChar w:fldCharType="separate"/>
          </w:r>
          <w:r>
            <w:rPr>
              <w:rFonts w:hint="eastAsia" w:ascii="黑体" w:hAnsi="黑体" w:eastAsia="黑体" w:cs="黑体"/>
              <w:sz w:val="24"/>
              <w:szCs w:val="24"/>
              <w:lang w:val="en-US" w:eastAsia="zh-CN"/>
            </w:rPr>
            <w:t>四、有关责任单位存在的问题</w:t>
          </w:r>
          <w:r>
            <w:rPr>
              <w:sz w:val="24"/>
              <w:szCs w:val="24"/>
            </w:rPr>
            <w:tab/>
          </w:r>
          <w:r>
            <w:rPr>
              <w:sz w:val="24"/>
              <w:szCs w:val="24"/>
            </w:rPr>
            <w:fldChar w:fldCharType="begin"/>
          </w:r>
          <w:r>
            <w:rPr>
              <w:sz w:val="24"/>
              <w:szCs w:val="24"/>
            </w:rPr>
            <w:instrText xml:space="preserve"> PAGEREF _Toc25915 \h </w:instrText>
          </w:r>
          <w:r>
            <w:rPr>
              <w:sz w:val="24"/>
              <w:szCs w:val="24"/>
            </w:rPr>
            <w:fldChar w:fldCharType="separate"/>
          </w:r>
          <w:r>
            <w:rPr>
              <w:sz w:val="24"/>
              <w:szCs w:val="24"/>
            </w:rPr>
            <w:t>6</w:t>
          </w:r>
          <w:r>
            <w:rPr>
              <w:sz w:val="24"/>
              <w:szCs w:val="24"/>
            </w:rPr>
            <w:fldChar w:fldCharType="end"/>
          </w:r>
          <w:r>
            <w:rPr>
              <w:sz w:val="24"/>
              <w:szCs w:val="24"/>
            </w:rPr>
            <w:fldChar w:fldCharType="end"/>
          </w:r>
        </w:p>
        <w:p w14:paraId="65EADC66">
          <w:pPr>
            <w:pStyle w:val="5"/>
            <w:tabs>
              <w:tab w:val="right" w:leader="dot" w:pos="9015"/>
            </w:tabs>
            <w:spacing w:line="360" w:lineRule="auto"/>
            <w:rPr>
              <w:sz w:val="24"/>
              <w:szCs w:val="24"/>
            </w:rPr>
          </w:pPr>
          <w:r>
            <w:rPr>
              <w:sz w:val="24"/>
              <w:szCs w:val="24"/>
            </w:rPr>
            <w:fldChar w:fldCharType="begin"/>
          </w:r>
          <w:r>
            <w:rPr>
              <w:sz w:val="24"/>
              <w:szCs w:val="24"/>
            </w:rPr>
            <w:instrText xml:space="preserve"> HYPERLINK \l _Toc24360 </w:instrText>
          </w:r>
          <w:r>
            <w:rPr>
              <w:sz w:val="24"/>
              <w:szCs w:val="24"/>
            </w:rPr>
            <w:fldChar w:fldCharType="separate"/>
          </w:r>
          <w:r>
            <w:rPr>
              <w:rFonts w:hint="eastAsia" w:ascii="黑体" w:hAnsi="黑体" w:eastAsia="黑体" w:cs="黑体"/>
              <w:sz w:val="24"/>
              <w:szCs w:val="24"/>
              <w:lang w:val="en-US" w:eastAsia="zh-CN"/>
            </w:rPr>
            <w:t>五、对有关责任人员和责任单位的处理建议</w:t>
          </w:r>
          <w:r>
            <w:rPr>
              <w:sz w:val="24"/>
              <w:szCs w:val="24"/>
            </w:rPr>
            <w:tab/>
          </w:r>
          <w:r>
            <w:rPr>
              <w:sz w:val="24"/>
              <w:szCs w:val="24"/>
            </w:rPr>
            <w:fldChar w:fldCharType="begin"/>
          </w:r>
          <w:r>
            <w:rPr>
              <w:sz w:val="24"/>
              <w:szCs w:val="24"/>
            </w:rPr>
            <w:instrText xml:space="preserve"> PAGEREF _Toc24360 \h </w:instrText>
          </w:r>
          <w:r>
            <w:rPr>
              <w:sz w:val="24"/>
              <w:szCs w:val="24"/>
            </w:rPr>
            <w:fldChar w:fldCharType="separate"/>
          </w:r>
          <w:r>
            <w:rPr>
              <w:sz w:val="24"/>
              <w:szCs w:val="24"/>
            </w:rPr>
            <w:t>6</w:t>
          </w:r>
          <w:r>
            <w:rPr>
              <w:sz w:val="24"/>
              <w:szCs w:val="24"/>
            </w:rPr>
            <w:fldChar w:fldCharType="end"/>
          </w:r>
          <w:r>
            <w:rPr>
              <w:sz w:val="24"/>
              <w:szCs w:val="24"/>
            </w:rPr>
            <w:fldChar w:fldCharType="end"/>
          </w:r>
        </w:p>
        <w:p w14:paraId="1234A4BE">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_Toc10836 </w:instrText>
          </w:r>
          <w:r>
            <w:rPr>
              <w:sz w:val="24"/>
              <w:szCs w:val="24"/>
            </w:rPr>
            <w:fldChar w:fldCharType="separate"/>
          </w:r>
          <w:r>
            <w:rPr>
              <w:rFonts w:hint="eastAsia" w:ascii="楷体_GB2312" w:hAnsi="楷体_GB2312" w:eastAsia="楷体_GB2312" w:cs="楷体_GB2312"/>
              <w:bCs/>
              <w:sz w:val="24"/>
              <w:szCs w:val="24"/>
              <w:lang w:val="en-US" w:eastAsia="zh-CN"/>
            </w:rPr>
            <w:t>（一）因在事故中死亡免予追究责任人员</w:t>
          </w:r>
          <w:r>
            <w:rPr>
              <w:sz w:val="24"/>
              <w:szCs w:val="24"/>
            </w:rPr>
            <w:tab/>
          </w:r>
          <w:r>
            <w:rPr>
              <w:sz w:val="24"/>
              <w:szCs w:val="24"/>
            </w:rPr>
            <w:fldChar w:fldCharType="begin"/>
          </w:r>
          <w:r>
            <w:rPr>
              <w:sz w:val="24"/>
              <w:szCs w:val="24"/>
            </w:rPr>
            <w:instrText xml:space="preserve"> PAGEREF _Toc10836 \h </w:instrText>
          </w:r>
          <w:r>
            <w:rPr>
              <w:sz w:val="24"/>
              <w:szCs w:val="24"/>
            </w:rPr>
            <w:fldChar w:fldCharType="separate"/>
          </w:r>
          <w:r>
            <w:rPr>
              <w:sz w:val="24"/>
              <w:szCs w:val="24"/>
            </w:rPr>
            <w:t>6</w:t>
          </w:r>
          <w:r>
            <w:rPr>
              <w:sz w:val="24"/>
              <w:szCs w:val="24"/>
            </w:rPr>
            <w:fldChar w:fldCharType="end"/>
          </w:r>
          <w:r>
            <w:rPr>
              <w:sz w:val="24"/>
              <w:szCs w:val="24"/>
            </w:rPr>
            <w:fldChar w:fldCharType="end"/>
          </w:r>
        </w:p>
        <w:p w14:paraId="6D969B92">
          <w:pPr>
            <w:pStyle w:val="7"/>
            <w:tabs>
              <w:tab w:val="right" w:leader="dot" w:pos="9015"/>
            </w:tabs>
            <w:spacing w:line="360" w:lineRule="auto"/>
            <w:rPr>
              <w:sz w:val="24"/>
              <w:szCs w:val="24"/>
            </w:rPr>
          </w:pPr>
          <w:r>
            <w:rPr>
              <w:sz w:val="24"/>
              <w:szCs w:val="24"/>
            </w:rPr>
            <w:fldChar w:fldCharType="begin"/>
          </w:r>
          <w:r>
            <w:rPr>
              <w:sz w:val="24"/>
              <w:szCs w:val="24"/>
            </w:rPr>
            <w:instrText xml:space="preserve"> HYPERLINK \l _Toc29422 </w:instrText>
          </w:r>
          <w:r>
            <w:rPr>
              <w:sz w:val="24"/>
              <w:szCs w:val="24"/>
            </w:rPr>
            <w:fldChar w:fldCharType="separate"/>
          </w:r>
          <w:r>
            <w:rPr>
              <w:rFonts w:hint="eastAsia" w:ascii="楷体_GB2312" w:hAnsi="楷体_GB2312" w:eastAsia="楷体_GB2312" w:cs="楷体_GB2312"/>
              <w:bCs/>
              <w:sz w:val="24"/>
              <w:szCs w:val="24"/>
              <w:lang w:val="en-US" w:eastAsia="zh-CN"/>
            </w:rPr>
            <w:t>（二）对事故有关责任人员和责任单位的行政处罚建议</w:t>
          </w:r>
          <w:r>
            <w:rPr>
              <w:sz w:val="24"/>
              <w:szCs w:val="24"/>
            </w:rPr>
            <w:tab/>
          </w:r>
          <w:r>
            <w:rPr>
              <w:sz w:val="24"/>
              <w:szCs w:val="24"/>
            </w:rPr>
            <w:fldChar w:fldCharType="begin"/>
          </w:r>
          <w:r>
            <w:rPr>
              <w:sz w:val="24"/>
              <w:szCs w:val="24"/>
            </w:rPr>
            <w:instrText xml:space="preserve"> PAGEREF _Toc29422 \h </w:instrText>
          </w:r>
          <w:r>
            <w:rPr>
              <w:sz w:val="24"/>
              <w:szCs w:val="24"/>
            </w:rPr>
            <w:fldChar w:fldCharType="separate"/>
          </w:r>
          <w:r>
            <w:rPr>
              <w:sz w:val="24"/>
              <w:szCs w:val="24"/>
            </w:rPr>
            <w:t>7</w:t>
          </w:r>
          <w:r>
            <w:rPr>
              <w:sz w:val="24"/>
              <w:szCs w:val="24"/>
            </w:rPr>
            <w:fldChar w:fldCharType="end"/>
          </w:r>
          <w:r>
            <w:rPr>
              <w:sz w:val="24"/>
              <w:szCs w:val="24"/>
            </w:rPr>
            <w:fldChar w:fldCharType="end"/>
          </w:r>
        </w:p>
        <w:p w14:paraId="0CBC6153">
          <w:pPr>
            <w:pStyle w:val="5"/>
            <w:tabs>
              <w:tab w:val="right" w:leader="dot" w:pos="9015"/>
            </w:tabs>
            <w:spacing w:line="360" w:lineRule="auto"/>
            <w:rPr>
              <w:sz w:val="24"/>
              <w:szCs w:val="24"/>
            </w:rPr>
          </w:pPr>
          <w:r>
            <w:rPr>
              <w:sz w:val="24"/>
              <w:szCs w:val="24"/>
            </w:rPr>
            <w:fldChar w:fldCharType="begin"/>
          </w:r>
          <w:r>
            <w:rPr>
              <w:sz w:val="24"/>
              <w:szCs w:val="24"/>
            </w:rPr>
            <w:instrText xml:space="preserve"> HYPERLINK \l _Toc23539 </w:instrText>
          </w:r>
          <w:r>
            <w:rPr>
              <w:sz w:val="24"/>
              <w:szCs w:val="24"/>
            </w:rPr>
            <w:fldChar w:fldCharType="separate"/>
          </w:r>
          <w:r>
            <w:rPr>
              <w:rFonts w:hint="eastAsia" w:ascii="黑体" w:hAnsi="黑体" w:eastAsia="黑体" w:cs="黑体"/>
              <w:sz w:val="24"/>
              <w:szCs w:val="24"/>
              <w:lang w:val="en-US" w:eastAsia="zh-CN"/>
            </w:rPr>
            <w:t>六、事故主要教训</w:t>
          </w:r>
          <w:r>
            <w:rPr>
              <w:sz w:val="24"/>
              <w:szCs w:val="24"/>
            </w:rPr>
            <w:tab/>
          </w:r>
          <w:r>
            <w:rPr>
              <w:sz w:val="24"/>
              <w:szCs w:val="24"/>
            </w:rPr>
            <w:fldChar w:fldCharType="begin"/>
          </w:r>
          <w:r>
            <w:rPr>
              <w:sz w:val="24"/>
              <w:szCs w:val="24"/>
            </w:rPr>
            <w:instrText xml:space="preserve"> PAGEREF _Toc23539 \h </w:instrText>
          </w:r>
          <w:r>
            <w:rPr>
              <w:sz w:val="24"/>
              <w:szCs w:val="24"/>
            </w:rPr>
            <w:fldChar w:fldCharType="separate"/>
          </w:r>
          <w:r>
            <w:rPr>
              <w:sz w:val="24"/>
              <w:szCs w:val="24"/>
            </w:rPr>
            <w:t>7</w:t>
          </w:r>
          <w:r>
            <w:rPr>
              <w:sz w:val="24"/>
              <w:szCs w:val="24"/>
            </w:rPr>
            <w:fldChar w:fldCharType="end"/>
          </w:r>
          <w:r>
            <w:rPr>
              <w:sz w:val="24"/>
              <w:szCs w:val="24"/>
            </w:rPr>
            <w:fldChar w:fldCharType="end"/>
          </w:r>
        </w:p>
        <w:p w14:paraId="1C359E05">
          <w:pPr>
            <w:pStyle w:val="5"/>
            <w:tabs>
              <w:tab w:val="right" w:leader="dot" w:pos="9015"/>
            </w:tabs>
            <w:spacing w:line="360" w:lineRule="auto"/>
          </w:pPr>
          <w:r>
            <w:rPr>
              <w:sz w:val="24"/>
              <w:szCs w:val="24"/>
            </w:rPr>
            <w:fldChar w:fldCharType="begin"/>
          </w:r>
          <w:r>
            <w:rPr>
              <w:sz w:val="24"/>
              <w:szCs w:val="24"/>
            </w:rPr>
            <w:instrText xml:space="preserve"> HYPERLINK \l _Toc21720 </w:instrText>
          </w:r>
          <w:r>
            <w:rPr>
              <w:sz w:val="24"/>
              <w:szCs w:val="24"/>
            </w:rPr>
            <w:fldChar w:fldCharType="separate"/>
          </w:r>
          <w:r>
            <w:rPr>
              <w:rFonts w:hint="eastAsia" w:ascii="黑体" w:hAnsi="黑体" w:eastAsia="黑体" w:cs="黑体"/>
              <w:sz w:val="24"/>
              <w:szCs w:val="24"/>
              <w:lang w:val="en-US" w:eastAsia="zh-CN"/>
            </w:rPr>
            <w:t>七、事故整改和防范措施</w:t>
          </w:r>
          <w:r>
            <w:rPr>
              <w:sz w:val="24"/>
              <w:szCs w:val="24"/>
            </w:rPr>
            <w:tab/>
          </w:r>
          <w:r>
            <w:rPr>
              <w:sz w:val="24"/>
              <w:szCs w:val="24"/>
            </w:rPr>
            <w:fldChar w:fldCharType="begin"/>
          </w:r>
          <w:r>
            <w:rPr>
              <w:sz w:val="24"/>
              <w:szCs w:val="24"/>
            </w:rPr>
            <w:instrText xml:space="preserve"> PAGEREF _Toc21720 \h </w:instrText>
          </w:r>
          <w:r>
            <w:rPr>
              <w:sz w:val="24"/>
              <w:szCs w:val="24"/>
            </w:rPr>
            <w:fldChar w:fldCharType="separate"/>
          </w:r>
          <w:r>
            <w:rPr>
              <w:sz w:val="24"/>
              <w:szCs w:val="24"/>
            </w:rPr>
            <w:t>7</w:t>
          </w:r>
          <w:r>
            <w:rPr>
              <w:sz w:val="24"/>
              <w:szCs w:val="24"/>
            </w:rPr>
            <w:fldChar w:fldCharType="end"/>
          </w:r>
          <w:r>
            <w:rPr>
              <w:sz w:val="24"/>
              <w:szCs w:val="24"/>
            </w:rPr>
            <w:fldChar w:fldCharType="end"/>
          </w:r>
        </w:p>
        <w:p w14:paraId="160D989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heme="minorBidi"/>
              <w:b/>
              <w:kern w:val="2"/>
              <w:sz w:val="24"/>
              <w:szCs w:val="24"/>
              <w:lang w:val="en-US" w:eastAsia="zh-CN" w:bidi="ar-SA"/>
            </w:rPr>
          </w:pPr>
          <w:r>
            <w:rPr>
              <w:sz w:val="24"/>
              <w:szCs w:val="24"/>
            </w:rPr>
            <w:fldChar w:fldCharType="end"/>
          </w:r>
        </w:p>
      </w:sdtContent>
    </w:sdt>
    <w:p w14:paraId="04F76E74">
      <w:pPr>
        <w:pStyle w:val="2"/>
      </w:pPr>
    </w:p>
    <w:p w14:paraId="63CE4051">
      <w:pPr>
        <w:bidi w:val="0"/>
      </w:pPr>
    </w:p>
    <w:p w14:paraId="7B818AD9">
      <w:pPr>
        <w:tabs>
          <w:tab w:val="left" w:pos="2246"/>
        </w:tabs>
        <w:bidi w:val="0"/>
        <w:jc w:val="left"/>
        <w:rPr>
          <w:rFonts w:hint="eastAsia"/>
          <w:lang w:eastAsia="zh-CN"/>
        </w:rPr>
      </w:pPr>
      <w:r>
        <w:rPr>
          <w:rFonts w:hint="eastAsia"/>
          <w:lang w:eastAsia="zh-CN"/>
        </w:rPr>
        <w:tab/>
      </w:r>
    </w:p>
    <w:p w14:paraId="342C533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sectPr>
          <w:pgSz w:w="11906" w:h="16838"/>
          <w:pgMar w:top="2154" w:right="1304" w:bottom="1984" w:left="1587" w:header="851" w:footer="992" w:gutter="0"/>
          <w:pgNumType w:fmt="decimal"/>
          <w:cols w:space="425" w:num="1"/>
          <w:docGrid w:type="lines" w:linePitch="312" w:charSpace="0"/>
        </w:sectPr>
      </w:pPr>
      <w:bookmarkStart w:id="18" w:name="_Toc23753"/>
      <w:bookmarkStart w:id="19" w:name="_Toc29949"/>
      <w:bookmarkStart w:id="20" w:name="_Toc4015"/>
      <w:bookmarkStart w:id="21" w:name="_Toc6843"/>
      <w:bookmarkStart w:id="22" w:name="_Toc443"/>
      <w:bookmarkStart w:id="23" w:name="_Toc17515"/>
    </w:p>
    <w:p w14:paraId="0F2FAAA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24" w:name="_Toc21175"/>
      <w:bookmarkStart w:id="25" w:name="_Toc5749"/>
      <w:bookmarkStart w:id="26" w:name="_Toc27045"/>
    </w:p>
    <w:p w14:paraId="3380775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14:paraId="76D1BF2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青山八吉府武汉宏志机械制造有限公司厂房</w:t>
      </w:r>
    </w:p>
    <w:p w14:paraId="45A1399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维修加固项目“12·31”一般高处坠落</w:t>
      </w:r>
    </w:p>
    <w:p w14:paraId="27D45CF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安全事故调查报告</w:t>
      </w:r>
    </w:p>
    <w:bookmarkEnd w:id="18"/>
    <w:bookmarkEnd w:id="19"/>
    <w:bookmarkEnd w:id="20"/>
    <w:bookmarkEnd w:id="21"/>
    <w:bookmarkEnd w:id="22"/>
    <w:bookmarkEnd w:id="23"/>
    <w:bookmarkEnd w:id="24"/>
    <w:bookmarkEnd w:id="25"/>
    <w:bookmarkEnd w:id="26"/>
    <w:p w14:paraId="292D581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5DCE22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日，八吉府街道武汉宏志机械制造有限公司厂房维修加固项目发生一起高处坠落事故，造成</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人死亡，直接经济损失</w:t>
      </w:r>
      <w:r>
        <w:rPr>
          <w:rFonts w:hint="eastAsia" w:ascii="宋体" w:hAnsi="宋体" w:eastAsia="宋体" w:cs="宋体"/>
          <w:color w:val="000000" w:themeColor="text1"/>
          <w:sz w:val="32"/>
          <w:szCs w:val="32"/>
          <w:lang w:val="en-US" w:eastAsia="zh-CN"/>
          <w14:textFill>
            <w14:solidFill>
              <w14:schemeClr w14:val="tx1"/>
            </w14:solidFill>
          </w14:textFill>
        </w:rPr>
        <w:t>148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万余元。</w:t>
      </w:r>
    </w:p>
    <w:p w14:paraId="1D2C1D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依据《中华人民共和国安全生产法》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以下简称“安全生产法”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《生产安全事故报告和调查处理条例》（国务院令第</w:t>
      </w:r>
      <w:r>
        <w:rPr>
          <w:rFonts w:hint="eastAsia" w:ascii="宋体" w:hAnsi="宋体" w:eastAsia="宋体" w:cs="宋体"/>
          <w:color w:val="000000" w:themeColor="text1"/>
          <w:sz w:val="32"/>
          <w:szCs w:val="32"/>
          <w:lang w:val="en-US" w:eastAsia="zh-CN"/>
          <w14:textFill>
            <w14:solidFill>
              <w14:schemeClr w14:val="tx1"/>
            </w14:solidFill>
          </w14:textFill>
        </w:rPr>
        <w:t>493</w:t>
      </w:r>
      <w:r>
        <w:rPr>
          <w:rFonts w:hint="eastAsia" w:ascii="仿宋_GB2312" w:hAnsi="仿宋_GB2312" w:eastAsia="仿宋_GB2312" w:cs="仿宋_GB2312"/>
          <w:color w:val="000000" w:themeColor="text1"/>
          <w:sz w:val="32"/>
          <w:szCs w:val="32"/>
          <w14:textFill>
            <w14:solidFill>
              <w14:schemeClr w14:val="tx1"/>
            </w14:solidFill>
          </w14:textFill>
        </w:rPr>
        <w:t>号）、《湖北省生产安全事故报告和调查处理办法》（省政府令第</w:t>
      </w:r>
      <w:r>
        <w:rPr>
          <w:rFonts w:hint="eastAsia" w:ascii="宋体" w:hAnsi="宋体" w:eastAsia="宋体" w:cs="宋体"/>
          <w:color w:val="000000" w:themeColor="text1"/>
          <w:sz w:val="32"/>
          <w:szCs w:val="32"/>
          <w:lang w:val="en-US" w:eastAsia="zh-CN"/>
          <w14:textFill>
            <w14:solidFill>
              <w14:schemeClr w14:val="tx1"/>
            </w14:solidFill>
          </w14:textFill>
        </w:rPr>
        <w:t>354</w:t>
      </w:r>
      <w:r>
        <w:rPr>
          <w:rFonts w:hint="eastAsia" w:ascii="仿宋_GB2312" w:hAnsi="仿宋_GB2312" w:eastAsia="仿宋_GB2312" w:cs="仿宋_GB2312"/>
          <w:color w:val="000000" w:themeColor="text1"/>
          <w:sz w:val="32"/>
          <w:szCs w:val="32"/>
          <w14:textFill>
            <w14:solidFill>
              <w14:schemeClr w14:val="tx1"/>
            </w14:solidFill>
          </w14:textFill>
        </w:rPr>
        <w:t>号）等有关法律法规规定，青山区人民政府成立由</w:t>
      </w:r>
      <w:r>
        <w:rPr>
          <w:rFonts w:hint="eastAsia" w:ascii="仿宋_GB2312" w:hAnsi="仿宋_GB2312" w:eastAsia="仿宋_GB2312" w:cs="仿宋_GB2312"/>
          <w:b w:val="0"/>
          <w:bCs/>
          <w:sz w:val="32"/>
          <w:szCs w:val="32"/>
          <w:lang w:val="en-US" w:eastAsia="zh-CN"/>
        </w:rPr>
        <w:t>区应急管理局、区公安分局、区经科局、区市场监管局、区总工会、八吉府街道办事处</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单位组成的</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12·31</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一般高处坠落安全事故</w:t>
      </w:r>
      <w:r>
        <w:rPr>
          <w:rFonts w:hint="eastAsia" w:ascii="仿宋_GB2312" w:hAnsi="仿宋_GB2312" w:eastAsia="仿宋_GB2312" w:cs="仿宋_GB2312"/>
          <w:color w:val="000000" w:themeColor="text1"/>
          <w:sz w:val="32"/>
          <w:szCs w:val="32"/>
          <w14:textFill>
            <w14:solidFill>
              <w14:schemeClr w14:val="tx1"/>
            </w14:solidFill>
          </w14:textFill>
        </w:rPr>
        <w:t>调查组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以下简称事故调查组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lang w:val="en-US" w:eastAsia="zh-CN" w:bidi="ar-SA"/>
          <w14:textFill>
            <w14:solidFill>
              <w14:schemeClr w14:val="tx1"/>
            </w14:solidFill>
          </w14:textFill>
        </w:rPr>
        <w:t>并邀请区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纪委监委、区检察院</w:t>
      </w:r>
      <w:r>
        <w:rPr>
          <w:rFonts w:hint="eastAsia" w:ascii="仿宋_GB2312" w:hAnsi="仿宋_GB2312" w:eastAsia="仿宋_GB2312" w:cs="仿宋_GB2312"/>
          <w:b w:val="0"/>
          <w:bCs/>
          <w:sz w:val="32"/>
          <w:szCs w:val="32"/>
          <w:lang w:val="en-US" w:eastAsia="zh-CN"/>
        </w:rPr>
        <w:t>有关部门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参加</w:t>
      </w:r>
      <w:r>
        <w:rPr>
          <w:rFonts w:hint="eastAsia" w:ascii="仿宋_GB2312" w:hAnsi="仿宋_GB2312" w:eastAsia="仿宋_GB2312" w:cs="仿宋_GB2312"/>
          <w:color w:val="000000" w:themeColor="text1"/>
          <w:kern w:val="2"/>
          <w:sz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对事故展开调查。</w:t>
      </w:r>
    </w:p>
    <w:p w14:paraId="3A4A05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事故调查组按照“科学严谨、依法依规、实事求是、注重实效”和“四不放过”的原则，通过现场勘验、调查取证、人员询问和综合分析，查清了事故发生的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主要</w:t>
      </w:r>
      <w:r>
        <w:rPr>
          <w:rFonts w:hint="eastAsia" w:ascii="仿宋_GB2312" w:hAnsi="仿宋_GB2312" w:eastAsia="仿宋_GB2312" w:cs="仿宋_GB2312"/>
          <w:color w:val="000000" w:themeColor="text1"/>
          <w:sz w:val="32"/>
          <w:szCs w:val="32"/>
          <w14:textFill>
            <w14:solidFill>
              <w14:schemeClr w14:val="tx1"/>
            </w14:solidFill>
          </w14:textFill>
        </w:rPr>
        <w:t>经过、原因、人员伤亡和财产损失情况，认定了事故的性质和事故责任，提出了对有关责任人员及责任单位的处理建议和事故防范措施建议。</w:t>
      </w:r>
    </w:p>
    <w:p w14:paraId="67867A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经调查认定，青山八吉府武汉宏志机械制造有限公司厂房维修加固项目“</w:t>
      </w:r>
      <w:r>
        <w:rPr>
          <w:rFonts w:hint="eastAsia" w:ascii="宋体" w:hAnsi="宋体" w:eastAsia="宋体" w:cs="宋体"/>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”一般高处坠落安全事故是一起因从业人员违章作业而造成的一般生产安全责任事故。</w:t>
      </w:r>
    </w:p>
    <w:p w14:paraId="2500A6F7">
      <w:pPr>
        <w:pStyle w:val="5"/>
        <w:keepNext w:val="0"/>
        <w:keepLines w:val="0"/>
        <w:pageBreakBefore w:val="0"/>
        <w:widowControl w:val="0"/>
        <w:kinsoku/>
        <w:wordWrap/>
        <w:overflowPunct/>
        <w:autoSpaceDE/>
        <w:autoSpaceDN/>
        <w:bidi w:val="0"/>
        <w:spacing w:line="560" w:lineRule="exact"/>
        <w:ind w:firstLine="640" w:firstLineChars="200"/>
        <w:jc w:val="both"/>
        <w:textAlignment w:val="auto"/>
        <w:outlineLvl w:val="0"/>
        <w:rPr>
          <w:rFonts w:hint="eastAsia" w:ascii="楷体_GB2312" w:hAnsi="楷体_GB2312" w:eastAsia="楷体_GB2312" w:cs="楷体_GB2312"/>
          <w:b/>
          <w:bCs/>
          <w:sz w:val="32"/>
          <w:szCs w:val="32"/>
          <w:lang w:val="en-US" w:eastAsia="zh-CN"/>
        </w:rPr>
      </w:pPr>
      <w:bookmarkStart w:id="27" w:name="_Toc8678"/>
      <w:r>
        <w:rPr>
          <w:rFonts w:hint="eastAsia" w:ascii="黑体" w:hAnsi="黑体" w:eastAsia="黑体" w:cs="黑体"/>
          <w:sz w:val="32"/>
          <w:szCs w:val="32"/>
          <w:lang w:val="en-US" w:eastAsia="zh-CN"/>
        </w:rPr>
        <w:t>一、事故基本情况</w:t>
      </w:r>
      <w:bookmarkEnd w:id="27"/>
    </w:p>
    <w:p w14:paraId="4A7CE845">
      <w:pPr>
        <w:pStyle w:val="7"/>
        <w:keepNext w:val="0"/>
        <w:keepLines w:val="0"/>
        <w:pageBreakBefore w:val="0"/>
        <w:widowControl w:val="0"/>
        <w:kinsoku/>
        <w:wordWrap/>
        <w:overflowPunct/>
        <w:autoSpaceDE/>
        <w:autoSpaceDN/>
        <w:bidi w:val="0"/>
        <w:spacing w:line="560" w:lineRule="exact"/>
        <w:ind w:left="0" w:leftChars="0" w:firstLine="640" w:firstLineChars="200"/>
        <w:jc w:val="both"/>
        <w:textAlignment w:val="auto"/>
        <w:outlineLvl w:val="1"/>
        <w:rPr>
          <w:rFonts w:hint="eastAsia" w:ascii="楷体_GB2312" w:hAnsi="楷体_GB2312" w:eastAsia="楷体_GB2312" w:cs="楷体_GB2312"/>
          <w:b/>
          <w:bCs/>
          <w:sz w:val="32"/>
          <w:szCs w:val="32"/>
          <w:lang w:val="en-US" w:eastAsia="zh-CN"/>
        </w:rPr>
      </w:pPr>
      <w:bookmarkStart w:id="28" w:name="_Toc31987"/>
      <w:r>
        <w:rPr>
          <w:rFonts w:hint="eastAsia" w:ascii="楷体_GB2312" w:hAnsi="楷体_GB2312" w:eastAsia="楷体_GB2312" w:cs="楷体_GB2312"/>
          <w:b/>
          <w:bCs/>
          <w:sz w:val="32"/>
          <w:szCs w:val="32"/>
          <w:lang w:val="en-US" w:eastAsia="zh-CN"/>
        </w:rPr>
        <w:t>（一）事故发生单位及相关单位概况</w:t>
      </w:r>
      <w:bookmarkEnd w:id="28"/>
    </w:p>
    <w:p w14:paraId="48AEEFDD">
      <w:pPr>
        <w:pStyle w:val="2"/>
        <w:keepNext w:val="0"/>
        <w:keepLines w:val="0"/>
        <w:pageBreakBefore w:val="0"/>
        <w:widowControl w:val="0"/>
        <w:numPr>
          <w:ilvl w:val="0"/>
          <w:numId w:val="0"/>
        </w:numPr>
        <w:kinsoku/>
        <w:wordWrap/>
        <w:overflowPunct/>
        <w:autoSpaceDE/>
        <w:autoSpaceDN/>
        <w:bidi w:val="0"/>
        <w:spacing w:line="560" w:lineRule="exact"/>
        <w:ind w:firstLine="640" w:firstLineChars="200"/>
        <w:jc w:val="both"/>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自然人熊某松。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未办理营业执照，系武汉宏志机械制造有限公司厂房维修加固项目承包方。</w:t>
      </w:r>
    </w:p>
    <w:p w14:paraId="02325335">
      <w:pPr>
        <w:pStyle w:val="2"/>
        <w:keepNext w:val="0"/>
        <w:keepLines w:val="0"/>
        <w:pageBreakBefore w:val="0"/>
        <w:widowControl w:val="0"/>
        <w:numPr>
          <w:ilvl w:val="0"/>
          <w:numId w:val="0"/>
        </w:numPr>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武汉宏志机械制造有限公司。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统一社会信用代码：</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91420100675830109</w:t>
      </w:r>
      <w:r>
        <w:rPr>
          <w:rFonts w:hint="default" w:ascii="Times New Roman" w:hAnsi="Times New Roman" w:eastAsia="宋体" w:cs="Times New Roman"/>
          <w:color w:val="000000" w:themeColor="text1"/>
          <w:kern w:val="2"/>
          <w:sz w:val="32"/>
          <w:szCs w:val="32"/>
          <w:u w:val="none"/>
          <w:lang w:val="en-US" w:eastAsia="zh-CN" w:bidi="ar-SA"/>
          <w14:textFill>
            <w14:solidFill>
              <w14:schemeClr w14:val="tx1"/>
            </w14:solidFill>
          </w14:textFill>
        </w:rPr>
        <w:t>T</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型为有限责任公司(自然人投资或控股)，成立于</w:t>
      </w:r>
      <w:r>
        <w:rPr>
          <w:rFonts w:hint="eastAsia" w:ascii="宋体" w:hAnsi="宋体" w:eastAsia="宋体" w:cs="宋体"/>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日，住所为武汉化学工业区清潭湖办事处赛山村，经营范围：机械设备制造，金属结构加工及销售，钢材、建材的销售。 </w:t>
      </w:r>
    </w:p>
    <w:p w14:paraId="3984FB29">
      <w:pPr>
        <w:pStyle w:val="7"/>
        <w:keepNext w:val="0"/>
        <w:keepLines w:val="0"/>
        <w:pageBreakBefore w:val="0"/>
        <w:widowControl w:val="0"/>
        <w:kinsoku/>
        <w:wordWrap/>
        <w:overflowPunct/>
        <w:autoSpaceDE/>
        <w:autoSpaceDN/>
        <w:bidi w:val="0"/>
        <w:spacing w:line="560" w:lineRule="exact"/>
        <w:ind w:left="0" w:leftChars="0" w:firstLine="640" w:firstLineChars="200"/>
        <w:jc w:val="both"/>
        <w:textAlignment w:val="auto"/>
        <w:outlineLvl w:val="1"/>
        <w:rPr>
          <w:rFonts w:hint="eastAsia" w:ascii="楷体_GB2312" w:hAnsi="楷体_GB2312" w:eastAsia="楷体_GB2312" w:cs="楷体_GB2312"/>
          <w:b/>
          <w:bCs/>
          <w:sz w:val="32"/>
          <w:szCs w:val="32"/>
          <w:lang w:val="en-US" w:eastAsia="zh-CN"/>
        </w:rPr>
      </w:pPr>
      <w:bookmarkStart w:id="29" w:name="_Toc3394"/>
      <w:r>
        <w:rPr>
          <w:rFonts w:hint="eastAsia" w:ascii="楷体_GB2312" w:hAnsi="楷体_GB2312" w:eastAsia="楷体_GB2312" w:cs="楷体_GB2312"/>
          <w:b/>
          <w:bCs/>
          <w:sz w:val="32"/>
          <w:szCs w:val="32"/>
          <w:lang w:val="en-US" w:eastAsia="zh-CN"/>
        </w:rPr>
        <w:t>（二）事故发生单位安全管理情况</w:t>
      </w:r>
      <w:bookmarkEnd w:id="29"/>
    </w:p>
    <w:p w14:paraId="5188AC1E">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自然人熊某松在不具备安全生产条件的情况下承接厂房维修项目并组织人员实施作业，存在现场安全管理和教育培训不到位情况。</w:t>
      </w:r>
    </w:p>
    <w:p w14:paraId="537F7B99">
      <w:pPr>
        <w:pStyle w:val="7"/>
        <w:keepNext w:val="0"/>
        <w:keepLines w:val="0"/>
        <w:pageBreakBefore w:val="0"/>
        <w:widowControl w:val="0"/>
        <w:kinsoku/>
        <w:wordWrap/>
        <w:overflowPunct/>
        <w:autoSpaceDE/>
        <w:autoSpaceDN/>
        <w:bidi w:val="0"/>
        <w:spacing w:line="560" w:lineRule="exact"/>
        <w:ind w:left="0" w:leftChars="0" w:firstLine="640" w:firstLineChars="200"/>
        <w:jc w:val="both"/>
        <w:textAlignment w:val="auto"/>
        <w:outlineLvl w:val="1"/>
        <w:rPr>
          <w:rFonts w:hint="eastAsia" w:ascii="楷体_GB2312" w:hAnsi="楷体_GB2312" w:eastAsia="楷体_GB2312" w:cs="楷体_GB2312"/>
          <w:b/>
          <w:bCs/>
          <w:sz w:val="32"/>
          <w:szCs w:val="32"/>
          <w:lang w:val="en-US" w:eastAsia="zh-CN"/>
        </w:rPr>
      </w:pPr>
      <w:bookmarkStart w:id="30" w:name="_Toc11805"/>
      <w:r>
        <w:rPr>
          <w:rFonts w:hint="eastAsia" w:ascii="楷体_GB2312" w:hAnsi="楷体_GB2312" w:eastAsia="楷体_GB2312" w:cs="楷体_GB2312"/>
          <w:b/>
          <w:bCs/>
          <w:sz w:val="32"/>
          <w:szCs w:val="32"/>
          <w:lang w:val="en-US" w:eastAsia="zh-CN"/>
        </w:rPr>
        <w:t>（三）事故发生经过</w:t>
      </w:r>
      <w:bookmarkEnd w:id="30"/>
    </w:p>
    <w:p w14:paraId="4FBCE795">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日，电焊工罗某坤和杂工徐某双按照熊某松指示到武汉宏志机械制造有限公司（以下简称“宏志机械公司”）对厂房进行加固（罗某坤负责在厂房侧壁使用角钢焊接加固，徐某双负责在地面打下手）。</w:t>
      </w:r>
      <w:r>
        <w:rPr>
          <w:rFonts w:hint="eastAsia" w:ascii="宋体" w:hAnsi="宋体" w:eastAsia="宋体" w:cs="宋体"/>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w:t>
      </w:r>
      <w:r>
        <w:rPr>
          <w:rFonts w:hint="eastAsia" w:ascii="宋体" w:hAnsi="宋体" w:eastAsia="宋体" w:cs="宋体"/>
          <w:color w:val="000000" w:themeColor="text1"/>
          <w:sz w:val="32"/>
          <w:szCs w:val="32"/>
          <w:lang w:val="en-US" w:eastAsia="zh-CN"/>
          <w14:textFill>
            <w14:solidFill>
              <w14:schemeClr w14:val="tx1"/>
            </w14:solidFill>
          </w14:textFill>
        </w:rPr>
        <w:t>09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分许，因下午罗某坤需前往另一工地实施电焊作业，徐某双从厂房角落处爬上侧壁（距地面</w:t>
      </w:r>
      <w:r>
        <w:rPr>
          <w:rFonts w:hint="eastAsia" w:ascii="宋体" w:hAnsi="宋体" w:eastAsia="宋体" w:cs="宋体"/>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m</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）收拾焊接所需工具（期间未佩戴安全带）,在厂房第</w:t>
      </w:r>
      <w:r>
        <w:rPr>
          <w:rFonts w:hint="eastAsia" w:ascii="宋体" w:hAnsi="宋体" w:eastAsia="宋体" w:cs="宋体"/>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根与第</w:t>
      </w: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根钢柱中间处坠落，身体撞击侧壁后头部落地造成受伤。</w:t>
      </w:r>
    </w:p>
    <w:p w14:paraId="046997AE">
      <w:pPr>
        <w:pStyle w:val="7"/>
        <w:keepNext w:val="0"/>
        <w:keepLines w:val="0"/>
        <w:pageBreakBefore w:val="0"/>
        <w:widowControl w:val="0"/>
        <w:kinsoku/>
        <w:wordWrap/>
        <w:overflowPunct/>
        <w:autoSpaceDE/>
        <w:autoSpaceDN/>
        <w:bidi w:val="0"/>
        <w:spacing w:line="560" w:lineRule="exact"/>
        <w:ind w:left="0" w:leftChars="0" w:firstLine="640" w:firstLineChars="200"/>
        <w:jc w:val="both"/>
        <w:textAlignment w:val="auto"/>
        <w:outlineLvl w:val="1"/>
        <w:rPr>
          <w:rFonts w:hint="eastAsia" w:ascii="楷体_GB2312" w:hAnsi="楷体_GB2312" w:eastAsia="楷体_GB2312" w:cs="楷体_GB2312"/>
          <w:b/>
          <w:bCs/>
          <w:sz w:val="32"/>
          <w:szCs w:val="32"/>
          <w:lang w:val="en-US" w:eastAsia="zh-CN"/>
        </w:rPr>
      </w:pPr>
      <w:bookmarkStart w:id="31" w:name="_Toc29603"/>
      <w:r>
        <w:rPr>
          <w:rFonts w:hint="eastAsia" w:ascii="楷体_GB2312" w:hAnsi="楷体_GB2312" w:eastAsia="楷体_GB2312" w:cs="楷体_GB2312"/>
          <w:b/>
          <w:bCs/>
          <w:sz w:val="32"/>
          <w:szCs w:val="32"/>
          <w:lang w:val="en-US" w:eastAsia="zh-CN"/>
        </w:rPr>
        <w:t>（四）事故现场情况</w:t>
      </w:r>
      <w:bookmarkEnd w:id="31"/>
    </w:p>
    <w:p w14:paraId="5C86817E">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宋体" w:hAnsi="宋体" w:eastAsia="宋体" w:cs="宋体"/>
          <w:color w:val="000000" w:themeColor="text1"/>
          <w:kern w:val="2"/>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本次事故地点为宏志机械公司厂房内（图</w:t>
      </w:r>
      <w:r>
        <w:rPr>
          <w:rFonts w:hint="eastAsia" w:ascii="宋体" w:hAnsi="宋体" w:eastAsia="宋体" w:cs="宋体"/>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，图</w:t>
      </w:r>
      <w:r>
        <w:rPr>
          <w:rFonts w:hint="eastAsia" w:ascii="宋体" w:hAnsi="宋体" w:eastAsia="宋体" w:cs="宋体"/>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677E7F3A">
      <w:pPr>
        <w:pStyle w:val="7"/>
        <w:keepNext w:val="0"/>
        <w:keepLines w:val="0"/>
        <w:pageBreakBefore w:val="0"/>
        <w:widowControl w:val="0"/>
        <w:kinsoku/>
        <w:wordWrap/>
        <w:overflowPunct/>
        <w:autoSpaceDE/>
        <w:autoSpaceDN/>
        <w:bidi w:val="0"/>
        <w:spacing w:line="560" w:lineRule="exact"/>
        <w:ind w:left="0" w:leftChars="0" w:firstLine="0" w:firstLineChars="0"/>
        <w:jc w:val="center"/>
        <w:textAlignment w:val="auto"/>
        <w:outlineLvl w:val="1"/>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bookmarkStart w:id="32" w:name="_Toc4825"/>
      <w:bookmarkStart w:id="33" w:name="_Toc5810"/>
      <w:r>
        <w:drawing>
          <wp:anchor distT="0" distB="0" distL="114300" distR="114300" simplePos="0" relativeHeight="251660288" behindDoc="0" locked="0" layoutInCell="1" allowOverlap="1">
            <wp:simplePos x="0" y="0"/>
            <wp:positionH relativeFrom="column">
              <wp:posOffset>537845</wp:posOffset>
            </wp:positionH>
            <wp:positionV relativeFrom="paragraph">
              <wp:posOffset>167005</wp:posOffset>
            </wp:positionV>
            <wp:extent cx="4558665" cy="5903595"/>
            <wp:effectExtent l="0" t="0" r="13335" b="190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rcRect t="2266" r="84" b="4109"/>
                    <a:stretch>
                      <a:fillRect/>
                    </a:stretch>
                  </pic:blipFill>
                  <pic:spPr>
                    <a:xfrm>
                      <a:off x="0" y="0"/>
                      <a:ext cx="4558665" cy="5903595"/>
                    </a:xfrm>
                    <a:prstGeom prst="rect">
                      <a:avLst/>
                    </a:prstGeom>
                    <a:noFill/>
                    <a:ln>
                      <a:noFill/>
                    </a:ln>
                  </pic:spPr>
                </pic:pic>
              </a:graphicData>
            </a:graphic>
          </wp:anchor>
        </w:drawing>
      </w:r>
    </w:p>
    <w:p w14:paraId="1AFEAD16">
      <w:pPr>
        <w:pStyle w:val="7"/>
        <w:keepNext w:val="0"/>
        <w:keepLines w:val="0"/>
        <w:pageBreakBefore w:val="0"/>
        <w:widowControl w:val="0"/>
        <w:kinsoku/>
        <w:wordWrap/>
        <w:overflowPunct/>
        <w:autoSpaceDE/>
        <w:autoSpaceDN/>
        <w:bidi w:val="0"/>
        <w:spacing w:line="560" w:lineRule="exact"/>
        <w:ind w:left="0" w:leftChars="0" w:firstLine="0" w:firstLineChars="0"/>
        <w:jc w:val="center"/>
        <w:textAlignment w:val="auto"/>
        <w:outlineLvl w:val="1"/>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p>
    <w:p w14:paraId="623D7C2B">
      <w:pPr>
        <w:pStyle w:val="7"/>
        <w:keepNext w:val="0"/>
        <w:keepLines w:val="0"/>
        <w:pageBreakBefore w:val="0"/>
        <w:widowControl w:val="0"/>
        <w:kinsoku/>
        <w:wordWrap/>
        <w:overflowPunct/>
        <w:autoSpaceDE/>
        <w:autoSpaceDN/>
        <w:bidi w:val="0"/>
        <w:spacing w:line="560" w:lineRule="exact"/>
        <w:ind w:left="0" w:leftChars="0" w:firstLine="0" w:firstLineChars="0"/>
        <w:jc w:val="center"/>
        <w:textAlignment w:val="auto"/>
        <w:outlineLvl w:val="1"/>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p>
    <w:p w14:paraId="5D98F74C">
      <w:pPr>
        <w:pStyle w:val="7"/>
        <w:keepNext w:val="0"/>
        <w:keepLines w:val="0"/>
        <w:pageBreakBefore w:val="0"/>
        <w:widowControl w:val="0"/>
        <w:kinsoku/>
        <w:wordWrap/>
        <w:overflowPunct/>
        <w:autoSpaceDE/>
        <w:autoSpaceDN/>
        <w:bidi w:val="0"/>
        <w:spacing w:line="560" w:lineRule="exact"/>
        <w:ind w:left="0" w:leftChars="0" w:firstLine="0" w:firstLineChars="0"/>
        <w:jc w:val="center"/>
        <w:textAlignment w:val="auto"/>
        <w:outlineLvl w:val="1"/>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p>
    <w:p w14:paraId="390A5E15">
      <w:pPr>
        <w:pStyle w:val="7"/>
        <w:keepNext w:val="0"/>
        <w:keepLines w:val="0"/>
        <w:pageBreakBefore w:val="0"/>
        <w:widowControl w:val="0"/>
        <w:kinsoku/>
        <w:wordWrap/>
        <w:overflowPunct/>
        <w:autoSpaceDE/>
        <w:autoSpaceDN/>
        <w:bidi w:val="0"/>
        <w:spacing w:line="560" w:lineRule="exact"/>
        <w:ind w:left="0" w:leftChars="0" w:firstLine="0" w:firstLineChars="0"/>
        <w:jc w:val="center"/>
        <w:textAlignment w:val="auto"/>
        <w:outlineLvl w:val="1"/>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p>
    <w:p w14:paraId="4634E468">
      <w:pPr>
        <w:pStyle w:val="2"/>
        <w:ind w:left="0" w:leftChars="0" w:firstLine="0" w:firstLineChars="0"/>
        <w:rPr>
          <w:rFonts w:hint="eastAsia"/>
          <w:lang w:val="en-US" w:eastAsia="zh-CN"/>
        </w:rPr>
      </w:pPr>
    </w:p>
    <w:p w14:paraId="4CB30D3A">
      <w:pPr>
        <w:pStyle w:val="7"/>
        <w:keepNext w:val="0"/>
        <w:keepLines w:val="0"/>
        <w:pageBreakBefore w:val="0"/>
        <w:widowControl w:val="0"/>
        <w:kinsoku/>
        <w:wordWrap/>
        <w:overflowPunct/>
        <w:autoSpaceDE/>
        <w:autoSpaceDN/>
        <w:bidi w:val="0"/>
        <w:spacing w:line="560" w:lineRule="exact"/>
        <w:ind w:left="0" w:leftChars="0" w:firstLine="0" w:firstLineChars="0"/>
        <w:jc w:val="center"/>
        <w:textAlignment w:val="auto"/>
        <w:outlineLvl w:val="1"/>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p>
    <w:p w14:paraId="71E6CF91">
      <w:pPr>
        <w:pStyle w:val="7"/>
        <w:keepNext w:val="0"/>
        <w:keepLines w:val="0"/>
        <w:pageBreakBefore w:val="0"/>
        <w:widowControl w:val="0"/>
        <w:kinsoku/>
        <w:wordWrap/>
        <w:overflowPunct/>
        <w:autoSpaceDE/>
        <w:autoSpaceDN/>
        <w:bidi w:val="0"/>
        <w:spacing w:line="560" w:lineRule="exact"/>
        <w:ind w:left="0" w:leftChars="0" w:firstLine="0" w:firstLineChars="0"/>
        <w:jc w:val="both"/>
        <w:textAlignment w:val="auto"/>
        <w:outlineLvl w:val="1"/>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p>
    <w:p w14:paraId="5F6284FB">
      <w:pPr>
        <w:pStyle w:val="7"/>
        <w:keepNext w:val="0"/>
        <w:keepLines w:val="0"/>
        <w:pageBreakBefore w:val="0"/>
        <w:widowControl w:val="0"/>
        <w:kinsoku/>
        <w:wordWrap/>
        <w:overflowPunct/>
        <w:autoSpaceDE/>
        <w:autoSpaceDN/>
        <w:bidi w:val="0"/>
        <w:spacing w:line="560" w:lineRule="exact"/>
        <w:ind w:left="0" w:leftChars="0" w:firstLine="2560" w:firstLineChars="800"/>
        <w:jc w:val="both"/>
        <w:textAlignment w:val="auto"/>
        <w:outlineLvl w:val="1"/>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p>
    <w:p w14:paraId="59774C6B">
      <w:pPr>
        <w:pStyle w:val="7"/>
        <w:keepNext w:val="0"/>
        <w:keepLines w:val="0"/>
        <w:pageBreakBefore w:val="0"/>
        <w:widowControl w:val="0"/>
        <w:kinsoku/>
        <w:wordWrap/>
        <w:overflowPunct/>
        <w:autoSpaceDE/>
        <w:autoSpaceDN/>
        <w:bidi w:val="0"/>
        <w:spacing w:line="560" w:lineRule="exact"/>
        <w:ind w:left="0" w:leftChars="0" w:firstLine="2560" w:firstLineChars="800"/>
        <w:jc w:val="both"/>
        <w:textAlignment w:val="auto"/>
        <w:outlineLvl w:val="1"/>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p>
    <w:p w14:paraId="52FB9D7C">
      <w:pPr>
        <w:pStyle w:val="7"/>
        <w:keepNext w:val="0"/>
        <w:keepLines w:val="0"/>
        <w:pageBreakBefore w:val="0"/>
        <w:widowControl w:val="0"/>
        <w:kinsoku/>
        <w:wordWrap/>
        <w:overflowPunct/>
        <w:autoSpaceDE/>
        <w:autoSpaceDN/>
        <w:bidi w:val="0"/>
        <w:spacing w:line="560" w:lineRule="exact"/>
        <w:ind w:left="0" w:leftChars="0" w:firstLine="2560" w:firstLineChars="800"/>
        <w:jc w:val="both"/>
        <w:textAlignment w:val="auto"/>
        <w:outlineLvl w:val="1"/>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p>
    <w:p w14:paraId="5B1ED5B2">
      <w:pPr>
        <w:pStyle w:val="7"/>
        <w:keepNext w:val="0"/>
        <w:keepLines w:val="0"/>
        <w:pageBreakBefore w:val="0"/>
        <w:widowControl w:val="0"/>
        <w:kinsoku/>
        <w:wordWrap/>
        <w:overflowPunct/>
        <w:autoSpaceDE/>
        <w:autoSpaceDN/>
        <w:bidi w:val="0"/>
        <w:spacing w:line="560" w:lineRule="exact"/>
        <w:ind w:left="0" w:leftChars="0" w:firstLine="2560" w:firstLineChars="800"/>
        <w:jc w:val="both"/>
        <w:textAlignment w:val="auto"/>
        <w:outlineLvl w:val="1"/>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p>
    <w:p w14:paraId="5E7A88FD">
      <w:pPr>
        <w:pStyle w:val="7"/>
        <w:keepNext w:val="0"/>
        <w:keepLines w:val="0"/>
        <w:pageBreakBefore w:val="0"/>
        <w:widowControl w:val="0"/>
        <w:kinsoku/>
        <w:wordWrap/>
        <w:overflowPunct/>
        <w:autoSpaceDE/>
        <w:autoSpaceDN/>
        <w:bidi w:val="0"/>
        <w:spacing w:line="560" w:lineRule="exact"/>
        <w:ind w:left="0" w:leftChars="0" w:firstLine="2560" w:firstLineChars="800"/>
        <w:jc w:val="both"/>
        <w:textAlignment w:val="auto"/>
        <w:outlineLvl w:val="1"/>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p>
    <w:p w14:paraId="5CE19051">
      <w:pPr>
        <w:pStyle w:val="7"/>
        <w:keepNext w:val="0"/>
        <w:keepLines w:val="0"/>
        <w:pageBreakBefore w:val="0"/>
        <w:widowControl w:val="0"/>
        <w:kinsoku/>
        <w:wordWrap/>
        <w:overflowPunct/>
        <w:autoSpaceDE/>
        <w:autoSpaceDN/>
        <w:bidi w:val="0"/>
        <w:spacing w:line="560" w:lineRule="exact"/>
        <w:ind w:left="0" w:leftChars="0" w:firstLine="2560" w:firstLineChars="800"/>
        <w:jc w:val="both"/>
        <w:textAlignment w:val="auto"/>
        <w:outlineLvl w:val="1"/>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p>
    <w:p w14:paraId="0884DF1C">
      <w:pPr>
        <w:pStyle w:val="7"/>
        <w:keepNext w:val="0"/>
        <w:keepLines w:val="0"/>
        <w:pageBreakBefore w:val="0"/>
        <w:widowControl w:val="0"/>
        <w:kinsoku/>
        <w:wordWrap/>
        <w:overflowPunct/>
        <w:autoSpaceDE/>
        <w:autoSpaceDN/>
        <w:bidi w:val="0"/>
        <w:spacing w:line="560" w:lineRule="exact"/>
        <w:ind w:left="0" w:leftChars="0" w:firstLine="2560" w:firstLineChars="800"/>
        <w:jc w:val="both"/>
        <w:textAlignment w:val="auto"/>
        <w:outlineLvl w:val="1"/>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p>
    <w:p w14:paraId="71CCAFA8">
      <w:pPr>
        <w:pStyle w:val="7"/>
        <w:keepNext w:val="0"/>
        <w:keepLines w:val="0"/>
        <w:pageBreakBefore w:val="0"/>
        <w:widowControl w:val="0"/>
        <w:kinsoku/>
        <w:wordWrap/>
        <w:overflowPunct/>
        <w:autoSpaceDE/>
        <w:autoSpaceDN/>
        <w:bidi w:val="0"/>
        <w:spacing w:line="560" w:lineRule="exact"/>
        <w:ind w:left="0" w:leftChars="0" w:firstLine="2560" w:firstLineChars="800"/>
        <w:jc w:val="both"/>
        <w:textAlignment w:val="auto"/>
        <w:outlineLvl w:val="1"/>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p>
    <w:p w14:paraId="45ECCC5B">
      <w:pPr>
        <w:pStyle w:val="7"/>
        <w:keepNext w:val="0"/>
        <w:keepLines w:val="0"/>
        <w:pageBreakBefore w:val="0"/>
        <w:widowControl w:val="0"/>
        <w:kinsoku/>
        <w:wordWrap/>
        <w:overflowPunct/>
        <w:autoSpaceDE/>
        <w:autoSpaceDN/>
        <w:bidi w:val="0"/>
        <w:spacing w:line="560" w:lineRule="exact"/>
        <w:ind w:left="0" w:leftChars="0" w:firstLine="2560" w:firstLineChars="800"/>
        <w:jc w:val="both"/>
        <w:textAlignment w:val="auto"/>
        <w:outlineLvl w:val="1"/>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p>
    <w:p w14:paraId="53B729C6">
      <w:pPr>
        <w:pStyle w:val="7"/>
        <w:keepNext w:val="0"/>
        <w:keepLines w:val="0"/>
        <w:pageBreakBefore w:val="0"/>
        <w:widowControl w:val="0"/>
        <w:kinsoku/>
        <w:wordWrap/>
        <w:overflowPunct/>
        <w:autoSpaceDE/>
        <w:autoSpaceDN/>
        <w:bidi w:val="0"/>
        <w:spacing w:line="560" w:lineRule="exact"/>
        <w:ind w:left="0" w:leftChars="0" w:firstLine="0" w:firstLineChars="0"/>
        <w:jc w:val="center"/>
        <w:textAlignment w:val="auto"/>
        <w:outlineLvl w:val="1"/>
        <w:rPr>
          <w:rFonts w:hint="eastAsia" w:ascii="楷体_GB2312" w:hAnsi="楷体_GB2312" w:eastAsia="楷体_GB2312" w:cs="楷体_GB2312"/>
          <w:b/>
          <w:bCs/>
          <w:sz w:val="32"/>
          <w:szCs w:val="32"/>
          <w:lang w:val="en-US" w:eastAsia="zh-CN"/>
        </w:rPr>
      </w:pPr>
      <w:bookmarkStart w:id="34" w:name="_Toc28817"/>
      <w:bookmarkStart w:id="35" w:name="_Toc17134"/>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图</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1-1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事故现场照片</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w:t>
      </w:r>
      <w:bookmarkEnd w:id="32"/>
      <w:bookmarkEnd w:id="33"/>
      <w:bookmarkEnd w:id="34"/>
      <w:bookmarkEnd w:id="35"/>
    </w:p>
    <w:p w14:paraId="18DAD5BD">
      <w:pPr>
        <w:pStyle w:val="7"/>
        <w:keepNext w:val="0"/>
        <w:keepLines w:val="0"/>
        <w:pageBreakBefore w:val="0"/>
        <w:widowControl w:val="0"/>
        <w:kinsoku/>
        <w:wordWrap/>
        <w:overflowPunct/>
        <w:autoSpaceDE/>
        <w:autoSpaceDN/>
        <w:bidi w:val="0"/>
        <w:spacing w:line="560" w:lineRule="exact"/>
        <w:ind w:left="0" w:leftChars="0" w:firstLine="640" w:firstLineChars="200"/>
        <w:jc w:val="both"/>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drawing>
          <wp:anchor distT="0" distB="0" distL="114300" distR="114300" simplePos="0" relativeHeight="251659264" behindDoc="1" locked="0" layoutInCell="1" allowOverlap="1">
            <wp:simplePos x="0" y="0"/>
            <wp:positionH relativeFrom="column">
              <wp:posOffset>586740</wp:posOffset>
            </wp:positionH>
            <wp:positionV relativeFrom="paragraph">
              <wp:posOffset>23495</wp:posOffset>
            </wp:positionV>
            <wp:extent cx="4196080" cy="2867660"/>
            <wp:effectExtent l="0" t="0" r="13970" b="8890"/>
            <wp:wrapNone/>
            <wp:docPr id="6" name="图片 6" descr="8df35e013ba468f504e99e0382848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df35e013ba468f504e99e0382848e1"/>
                    <pic:cNvPicPr>
                      <a:picLocks noChangeAspect="1"/>
                    </pic:cNvPicPr>
                  </pic:nvPicPr>
                  <pic:blipFill>
                    <a:blip r:embed="rId9"/>
                    <a:srcRect l="282" t="186" r="-116" b="8872"/>
                    <a:stretch>
                      <a:fillRect/>
                    </a:stretch>
                  </pic:blipFill>
                  <pic:spPr>
                    <a:xfrm>
                      <a:off x="0" y="0"/>
                      <a:ext cx="4196080" cy="2867660"/>
                    </a:xfrm>
                    <a:prstGeom prst="rect">
                      <a:avLst/>
                    </a:prstGeom>
                  </pic:spPr>
                </pic:pic>
              </a:graphicData>
            </a:graphic>
          </wp:anchor>
        </w:drawing>
      </w:r>
    </w:p>
    <w:p w14:paraId="432CED43">
      <w:pPr>
        <w:keepNext w:val="0"/>
        <w:keepLines w:val="0"/>
        <w:pageBreakBefore w:val="0"/>
        <w:widowControl w:val="0"/>
        <w:kinsoku/>
        <w:wordWrap/>
        <w:overflowPunct/>
        <w:autoSpaceDE/>
        <w:autoSpaceDN/>
        <w:bidi w:val="0"/>
        <w:spacing w:line="560" w:lineRule="exact"/>
        <w:jc w:val="both"/>
        <w:textAlignment w:val="auto"/>
        <w:rPr>
          <w:rFonts w:hint="eastAsia" w:ascii="楷体_GB2312" w:hAnsi="楷体_GB2312" w:eastAsia="楷体_GB2312" w:cs="楷体_GB2312"/>
          <w:b/>
          <w:bCs/>
          <w:sz w:val="32"/>
          <w:szCs w:val="32"/>
          <w:lang w:val="en-US" w:eastAsia="zh-CN"/>
        </w:rPr>
      </w:pPr>
    </w:p>
    <w:p w14:paraId="253615BE">
      <w:pPr>
        <w:pStyle w:val="2"/>
        <w:keepNext w:val="0"/>
        <w:keepLines w:val="0"/>
        <w:pageBreakBefore w:val="0"/>
        <w:widowControl w:val="0"/>
        <w:kinsoku/>
        <w:wordWrap/>
        <w:overflowPunct/>
        <w:autoSpaceDE/>
        <w:autoSpaceDN/>
        <w:bidi w:val="0"/>
        <w:spacing w:line="560" w:lineRule="exact"/>
        <w:jc w:val="both"/>
        <w:textAlignment w:val="auto"/>
        <w:rPr>
          <w:rFonts w:hint="eastAsia" w:ascii="楷体_GB2312" w:hAnsi="楷体_GB2312" w:eastAsia="楷体_GB2312" w:cs="楷体_GB2312"/>
          <w:b/>
          <w:bCs/>
          <w:sz w:val="32"/>
          <w:szCs w:val="32"/>
          <w:lang w:val="en-US" w:eastAsia="zh-CN"/>
        </w:rPr>
      </w:pPr>
    </w:p>
    <w:p w14:paraId="1F6A3887">
      <w:pPr>
        <w:pStyle w:val="2"/>
        <w:keepNext w:val="0"/>
        <w:keepLines w:val="0"/>
        <w:pageBreakBefore w:val="0"/>
        <w:widowControl w:val="0"/>
        <w:kinsoku/>
        <w:wordWrap/>
        <w:overflowPunct/>
        <w:autoSpaceDE/>
        <w:autoSpaceDN/>
        <w:bidi w:val="0"/>
        <w:spacing w:line="560" w:lineRule="exact"/>
        <w:jc w:val="both"/>
        <w:textAlignment w:val="auto"/>
        <w:rPr>
          <w:rFonts w:hint="eastAsia" w:ascii="楷体_GB2312" w:hAnsi="楷体_GB2312" w:eastAsia="楷体_GB2312" w:cs="楷体_GB2312"/>
          <w:b/>
          <w:bCs/>
          <w:sz w:val="32"/>
          <w:szCs w:val="32"/>
          <w:lang w:val="en-US" w:eastAsia="zh-CN"/>
        </w:rPr>
      </w:pPr>
    </w:p>
    <w:p w14:paraId="2648D786">
      <w:pPr>
        <w:pStyle w:val="2"/>
        <w:keepNext w:val="0"/>
        <w:keepLines w:val="0"/>
        <w:pageBreakBefore w:val="0"/>
        <w:widowControl w:val="0"/>
        <w:kinsoku/>
        <w:wordWrap/>
        <w:overflowPunct/>
        <w:autoSpaceDE/>
        <w:autoSpaceDN/>
        <w:bidi w:val="0"/>
        <w:spacing w:line="560" w:lineRule="exact"/>
        <w:jc w:val="both"/>
        <w:textAlignment w:val="auto"/>
        <w:rPr>
          <w:rFonts w:hint="eastAsia" w:ascii="楷体_GB2312" w:hAnsi="楷体_GB2312" w:eastAsia="楷体_GB2312" w:cs="楷体_GB2312"/>
          <w:b/>
          <w:bCs/>
          <w:sz w:val="32"/>
          <w:szCs w:val="32"/>
          <w:lang w:val="en-US" w:eastAsia="zh-CN"/>
        </w:rPr>
      </w:pPr>
    </w:p>
    <w:p w14:paraId="79C35ED0">
      <w:pPr>
        <w:pStyle w:val="2"/>
        <w:keepNext w:val="0"/>
        <w:keepLines w:val="0"/>
        <w:pageBreakBefore w:val="0"/>
        <w:widowControl w:val="0"/>
        <w:kinsoku/>
        <w:wordWrap/>
        <w:overflowPunct/>
        <w:autoSpaceDE/>
        <w:autoSpaceDN/>
        <w:bidi w:val="0"/>
        <w:spacing w:line="560" w:lineRule="exact"/>
        <w:jc w:val="both"/>
        <w:textAlignment w:val="auto"/>
        <w:rPr>
          <w:rFonts w:hint="eastAsia" w:ascii="楷体_GB2312" w:hAnsi="楷体_GB2312" w:eastAsia="楷体_GB2312" w:cs="楷体_GB2312"/>
          <w:b/>
          <w:bCs/>
          <w:sz w:val="32"/>
          <w:szCs w:val="32"/>
          <w:lang w:val="en-US" w:eastAsia="zh-CN"/>
        </w:rPr>
      </w:pPr>
    </w:p>
    <w:p w14:paraId="0FA888E2">
      <w:pPr>
        <w:pStyle w:val="2"/>
        <w:keepNext w:val="0"/>
        <w:keepLines w:val="0"/>
        <w:pageBreakBefore w:val="0"/>
        <w:widowControl w:val="0"/>
        <w:kinsoku/>
        <w:wordWrap/>
        <w:overflowPunct/>
        <w:autoSpaceDE/>
        <w:autoSpaceDN/>
        <w:bidi w:val="0"/>
        <w:spacing w:line="560" w:lineRule="exact"/>
        <w:jc w:val="both"/>
        <w:textAlignment w:val="auto"/>
        <w:rPr>
          <w:rFonts w:hint="eastAsia" w:ascii="楷体_GB2312" w:hAnsi="楷体_GB2312" w:eastAsia="楷体_GB2312" w:cs="楷体_GB2312"/>
          <w:b/>
          <w:bCs/>
          <w:sz w:val="32"/>
          <w:szCs w:val="32"/>
          <w:lang w:val="en-US" w:eastAsia="zh-CN"/>
        </w:rPr>
      </w:pPr>
    </w:p>
    <w:p w14:paraId="24C9A578">
      <w:pPr>
        <w:pStyle w:val="2"/>
        <w:keepNext w:val="0"/>
        <w:keepLines w:val="0"/>
        <w:pageBreakBefore w:val="0"/>
        <w:widowControl w:val="0"/>
        <w:kinsoku/>
        <w:wordWrap/>
        <w:overflowPunct/>
        <w:autoSpaceDE/>
        <w:autoSpaceDN/>
        <w:bidi w:val="0"/>
        <w:spacing w:line="560" w:lineRule="exact"/>
        <w:jc w:val="both"/>
        <w:textAlignment w:val="auto"/>
        <w:rPr>
          <w:rFonts w:hint="eastAsia" w:ascii="楷体_GB2312" w:hAnsi="楷体_GB2312" w:eastAsia="楷体_GB2312" w:cs="楷体_GB2312"/>
          <w:b/>
          <w:bCs/>
          <w:sz w:val="32"/>
          <w:szCs w:val="32"/>
          <w:lang w:val="en-US" w:eastAsia="zh-CN"/>
        </w:rPr>
      </w:pPr>
    </w:p>
    <w:p w14:paraId="604BC4A7">
      <w:pPr>
        <w:pStyle w:val="7"/>
        <w:keepNext w:val="0"/>
        <w:keepLines w:val="0"/>
        <w:pageBreakBefore w:val="0"/>
        <w:widowControl w:val="0"/>
        <w:kinsoku/>
        <w:wordWrap/>
        <w:overflowPunct/>
        <w:autoSpaceDE/>
        <w:autoSpaceDN/>
        <w:bidi w:val="0"/>
        <w:spacing w:line="560" w:lineRule="exact"/>
        <w:ind w:left="0" w:leftChars="0" w:firstLine="0" w:firstLineChars="0"/>
        <w:jc w:val="center"/>
        <w:textAlignment w:val="auto"/>
        <w:outlineLvl w:val="1"/>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pPr>
      <w:bookmarkStart w:id="36" w:name="_Toc15169"/>
      <w:bookmarkStart w:id="37" w:name="_Toc11086"/>
      <w:bookmarkStart w:id="38" w:name="_Toc24791"/>
      <w:bookmarkStart w:id="39" w:name="_Toc31403"/>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图</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1-2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事故现场照片</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w:t>
      </w:r>
      <w:bookmarkEnd w:id="36"/>
      <w:bookmarkEnd w:id="37"/>
      <w:bookmarkEnd w:id="38"/>
      <w:bookmarkEnd w:id="39"/>
    </w:p>
    <w:p w14:paraId="09607A0B">
      <w:pPr>
        <w:pStyle w:val="7"/>
        <w:keepNext w:val="0"/>
        <w:keepLines w:val="0"/>
        <w:pageBreakBefore w:val="0"/>
        <w:widowControl w:val="0"/>
        <w:kinsoku/>
        <w:wordWrap/>
        <w:overflowPunct/>
        <w:autoSpaceDE/>
        <w:autoSpaceDN/>
        <w:bidi w:val="0"/>
        <w:spacing w:line="560" w:lineRule="exact"/>
        <w:ind w:left="0" w:leftChars="0" w:firstLine="640" w:firstLineChars="200"/>
        <w:jc w:val="both"/>
        <w:textAlignment w:val="auto"/>
        <w:outlineLvl w:val="1"/>
        <w:rPr>
          <w:rFonts w:hint="eastAsia" w:ascii="楷体_GB2312" w:hAnsi="楷体_GB2312" w:eastAsia="楷体_GB2312" w:cs="楷体_GB2312"/>
          <w:b/>
          <w:bCs/>
          <w:sz w:val="32"/>
          <w:szCs w:val="32"/>
          <w:lang w:val="en-US" w:eastAsia="zh-CN"/>
        </w:rPr>
      </w:pPr>
      <w:bookmarkStart w:id="40" w:name="_Toc2183"/>
      <w:r>
        <w:rPr>
          <w:rFonts w:hint="eastAsia" w:ascii="楷体_GB2312" w:hAnsi="楷体_GB2312" w:eastAsia="楷体_GB2312" w:cs="楷体_GB2312"/>
          <w:b/>
          <w:bCs/>
          <w:sz w:val="32"/>
          <w:szCs w:val="32"/>
          <w:lang w:val="en-US" w:eastAsia="zh-CN"/>
        </w:rPr>
        <w:t>（五）人员伤亡和直接经济损失情况</w:t>
      </w:r>
      <w:bookmarkEnd w:id="40"/>
    </w:p>
    <w:p w14:paraId="63B00804">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人员伤亡情况。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事故造成</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人死亡：徐某双，系熊某松雇佣的杂工，主要负责打下手、收递工具等。</w:t>
      </w:r>
    </w:p>
    <w:p w14:paraId="5EB55E68">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事故损失情况。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事故造成直接经济损失为</w:t>
      </w:r>
      <w:r>
        <w:rPr>
          <w:rFonts w:hint="eastAsia" w:ascii="宋体" w:hAnsi="宋体" w:eastAsia="宋体" w:cs="宋体"/>
          <w:color w:val="000000" w:themeColor="text1"/>
          <w:sz w:val="32"/>
          <w:szCs w:val="32"/>
          <w:lang w:val="en-US" w:eastAsia="zh-CN"/>
          <w14:textFill>
            <w14:solidFill>
              <w14:schemeClr w14:val="tx1"/>
            </w14:solidFill>
          </w14:textFill>
        </w:rPr>
        <w:t>148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万余元。</w:t>
      </w:r>
    </w:p>
    <w:p w14:paraId="7EBE45D4">
      <w:pPr>
        <w:pStyle w:val="7"/>
        <w:keepNext w:val="0"/>
        <w:keepLines w:val="0"/>
        <w:pageBreakBefore w:val="0"/>
        <w:widowControl w:val="0"/>
        <w:kinsoku/>
        <w:wordWrap/>
        <w:overflowPunct/>
        <w:autoSpaceDE/>
        <w:autoSpaceDN/>
        <w:bidi w:val="0"/>
        <w:spacing w:line="560" w:lineRule="exact"/>
        <w:ind w:left="0" w:leftChars="0" w:firstLine="640" w:firstLineChars="200"/>
        <w:jc w:val="both"/>
        <w:textAlignment w:val="auto"/>
        <w:outlineLvl w:val="1"/>
        <w:rPr>
          <w:rFonts w:hint="eastAsia" w:ascii="楷体_GB2312" w:hAnsi="楷体_GB2312" w:eastAsia="楷体_GB2312" w:cs="楷体_GB2312"/>
          <w:b/>
          <w:bCs/>
          <w:sz w:val="32"/>
          <w:szCs w:val="32"/>
          <w:lang w:val="en-US" w:eastAsia="zh-CN"/>
        </w:rPr>
      </w:pPr>
      <w:bookmarkStart w:id="41" w:name="_Toc20382"/>
      <w:r>
        <w:rPr>
          <w:rFonts w:hint="eastAsia" w:ascii="楷体_GB2312" w:hAnsi="楷体_GB2312" w:eastAsia="楷体_GB2312" w:cs="楷体_GB2312"/>
          <w:b/>
          <w:bCs/>
          <w:sz w:val="32"/>
          <w:szCs w:val="32"/>
          <w:lang w:val="en-US" w:eastAsia="zh-CN"/>
        </w:rPr>
        <w:t>（六）其他情况</w:t>
      </w:r>
      <w:bookmarkEnd w:id="41"/>
    </w:p>
    <w:p w14:paraId="605AA735">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pP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2024</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年</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11</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月</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28</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日，叶某建（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宏志机械公司实际负责人</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）与熊某松签订《厂房维修合同》，将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宏志机械公司位于八吉府赛山村山北边厂房维修加固事项委托给熊某松进行施工，施工价格为每平方米</w:t>
      </w:r>
      <w:r>
        <w:rPr>
          <w:rFonts w:hint="eastAsia" w:ascii="宋体" w:hAnsi="宋体" w:eastAsia="宋体" w:cs="宋体"/>
          <w:color w:val="000000" w:themeColor="text1"/>
          <w:sz w:val="32"/>
          <w:szCs w:val="32"/>
          <w:lang w:val="en-US" w:eastAsia="zh-CN"/>
          <w14:textFill>
            <w14:solidFill>
              <w14:schemeClr w14:val="tx1"/>
            </w14:solidFill>
          </w14:textFill>
        </w:rPr>
        <w:t>80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元，工期为</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个月。</w:t>
      </w:r>
    </w:p>
    <w:p w14:paraId="0A023290">
      <w:pPr>
        <w:pStyle w:val="2"/>
        <w:keepNext w:val="0"/>
        <w:keepLines w:val="0"/>
        <w:pageBreakBefore w:val="0"/>
        <w:widowControl w:val="0"/>
        <w:kinsoku/>
        <w:wordWrap/>
        <w:overflowPunct/>
        <w:autoSpaceDE/>
        <w:autoSpaceDN/>
        <w:bidi w:val="0"/>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2024</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年</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12</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月上旬，熊某松以每天</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400</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元的价格雇佣徐某双到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宏志机械公司进行厂房加固维修作业。双方未签订劳务合同，工资报酬系通过微信转账的方式转至罗某坤，再由罗某坤帮忙转给徐某双。</w:t>
      </w:r>
    </w:p>
    <w:p w14:paraId="4E417F7E">
      <w:pPr>
        <w:pStyle w:val="5"/>
        <w:keepNext w:val="0"/>
        <w:keepLines w:val="0"/>
        <w:pageBreakBefore w:val="0"/>
        <w:widowControl w:val="0"/>
        <w:kinsoku/>
        <w:wordWrap/>
        <w:overflowPunct/>
        <w:autoSpaceDE/>
        <w:autoSpaceDN/>
        <w:bidi w:val="0"/>
        <w:spacing w:line="560" w:lineRule="exact"/>
        <w:ind w:firstLine="640" w:firstLineChars="200"/>
        <w:jc w:val="both"/>
        <w:textAlignment w:val="auto"/>
        <w:outlineLvl w:val="0"/>
        <w:rPr>
          <w:rFonts w:hint="eastAsia" w:ascii="黑体" w:hAnsi="黑体" w:eastAsia="黑体" w:cs="黑体"/>
          <w:sz w:val="32"/>
          <w:szCs w:val="32"/>
          <w:lang w:val="en-US" w:eastAsia="zh-CN"/>
        </w:rPr>
      </w:pPr>
      <w:bookmarkStart w:id="42" w:name="_Toc8767"/>
      <w:r>
        <w:rPr>
          <w:rFonts w:hint="eastAsia" w:ascii="黑体" w:hAnsi="黑体" w:eastAsia="黑体" w:cs="黑体"/>
          <w:sz w:val="32"/>
          <w:szCs w:val="32"/>
          <w:lang w:val="en-US" w:eastAsia="zh-CN"/>
        </w:rPr>
        <w:t>二、事故应急处置及评估情况</w:t>
      </w:r>
      <w:bookmarkEnd w:id="42"/>
    </w:p>
    <w:p w14:paraId="08E07380">
      <w:pPr>
        <w:pStyle w:val="7"/>
        <w:keepNext w:val="0"/>
        <w:keepLines w:val="0"/>
        <w:pageBreakBefore w:val="0"/>
        <w:widowControl w:val="0"/>
        <w:kinsoku/>
        <w:wordWrap/>
        <w:overflowPunct/>
        <w:autoSpaceDE/>
        <w:autoSpaceDN/>
        <w:bidi w:val="0"/>
        <w:spacing w:line="560" w:lineRule="exact"/>
        <w:ind w:left="0" w:leftChars="0" w:firstLine="640" w:firstLineChars="200"/>
        <w:jc w:val="both"/>
        <w:textAlignment w:val="auto"/>
        <w:outlineLvl w:val="1"/>
        <w:rPr>
          <w:rFonts w:hint="eastAsia" w:ascii="楷体_GB2312" w:hAnsi="楷体_GB2312" w:eastAsia="楷体_GB2312" w:cs="楷体_GB2312"/>
          <w:b/>
          <w:bCs/>
          <w:sz w:val="32"/>
          <w:szCs w:val="32"/>
          <w:lang w:val="en-US" w:eastAsia="zh-CN"/>
        </w:rPr>
      </w:pPr>
      <w:bookmarkStart w:id="43" w:name="_Toc9755"/>
      <w:r>
        <w:rPr>
          <w:rFonts w:hint="eastAsia" w:ascii="楷体_GB2312" w:hAnsi="楷体_GB2312" w:eastAsia="楷体_GB2312" w:cs="楷体_GB2312"/>
          <w:b/>
          <w:bCs/>
          <w:sz w:val="32"/>
          <w:szCs w:val="32"/>
          <w:lang w:val="en-US" w:eastAsia="zh-CN"/>
        </w:rPr>
        <w:t>（一）事故信息接报及响应情况</w:t>
      </w:r>
      <w:bookmarkEnd w:id="43"/>
    </w:p>
    <w:p w14:paraId="38971314">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事故发生后，现场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人员拨打</w:t>
      </w:r>
      <w:r>
        <w:rPr>
          <w:rFonts w:hint="eastAsia" w:ascii="宋体" w:hAnsi="宋体" w:eastAsia="宋体" w:cs="宋体"/>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急救电话。</w:t>
      </w:r>
      <w:r>
        <w:rPr>
          <w:rFonts w:hint="eastAsia" w:ascii="宋体" w:hAnsi="宋体" w:eastAsia="宋体" w:cs="宋体"/>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时许，宏志机械公司将事故信息上报至八吉府街道赛山村。</w:t>
      </w:r>
      <w:r>
        <w:rPr>
          <w:rFonts w:hint="eastAsia" w:ascii="宋体" w:hAnsi="宋体" w:eastAsia="宋体" w:cs="宋体"/>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w:t>
      </w:r>
      <w:r>
        <w:rPr>
          <w:rFonts w:hint="eastAsia" w:ascii="宋体" w:hAnsi="宋体" w:eastAsia="宋体" w:cs="宋体"/>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分许，八吉府街道接到辖区赛山村报告后迅速赶赴现场。</w:t>
      </w:r>
      <w:r>
        <w:rPr>
          <w:rFonts w:hint="eastAsia" w:ascii="宋体" w:hAnsi="宋体" w:eastAsia="宋体" w:cs="宋体"/>
          <w:color w:val="000000" w:themeColor="text1"/>
          <w:sz w:val="32"/>
          <w:szCs w:val="32"/>
          <w:lang w:val="en-US" w:eastAsia="zh-CN"/>
          <w14:textFill>
            <w14:solidFill>
              <w14:schemeClr w14:val="tx1"/>
            </w14:solidFill>
          </w14:textFill>
        </w:rPr>
        <w:t>18时16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分许，区应急管理局接八吉府街道报告后迅速赶赴现场。区公安分局和区市场监管局接报后均立即组织人员赶赴现场。</w:t>
      </w:r>
    </w:p>
    <w:p w14:paraId="7BDE8C6F">
      <w:pPr>
        <w:pStyle w:val="7"/>
        <w:keepNext w:val="0"/>
        <w:keepLines w:val="0"/>
        <w:pageBreakBefore w:val="0"/>
        <w:widowControl w:val="0"/>
        <w:kinsoku/>
        <w:wordWrap/>
        <w:overflowPunct/>
        <w:autoSpaceDE/>
        <w:autoSpaceDN/>
        <w:bidi w:val="0"/>
        <w:spacing w:line="560" w:lineRule="exact"/>
        <w:ind w:left="0" w:leftChars="0" w:firstLine="640" w:firstLineChars="200"/>
        <w:jc w:val="both"/>
        <w:textAlignment w:val="auto"/>
        <w:outlineLvl w:val="1"/>
        <w:rPr>
          <w:rFonts w:hint="eastAsia" w:ascii="楷体_GB2312" w:hAnsi="楷体_GB2312" w:eastAsia="楷体_GB2312" w:cs="楷体_GB2312"/>
          <w:b/>
          <w:bCs/>
          <w:sz w:val="32"/>
          <w:szCs w:val="32"/>
          <w:lang w:val="en-US" w:eastAsia="zh-CN"/>
        </w:rPr>
      </w:pPr>
      <w:bookmarkStart w:id="44" w:name="_Toc3326"/>
      <w:r>
        <w:rPr>
          <w:rFonts w:hint="eastAsia" w:ascii="楷体_GB2312" w:hAnsi="楷体_GB2312" w:eastAsia="楷体_GB2312" w:cs="楷体_GB2312"/>
          <w:b/>
          <w:bCs/>
          <w:sz w:val="32"/>
          <w:szCs w:val="32"/>
          <w:lang w:val="en-US" w:eastAsia="zh-CN"/>
        </w:rPr>
        <w:t>（二）事故现场应急处置情况</w:t>
      </w:r>
      <w:bookmarkEnd w:id="44"/>
    </w:p>
    <w:p w14:paraId="7B680A89">
      <w:pPr>
        <w:pStyle w:val="7"/>
        <w:keepNext w:val="0"/>
        <w:keepLines w:val="0"/>
        <w:pageBreakBefore w:val="0"/>
        <w:widowControl w:val="0"/>
        <w:kinsoku/>
        <w:wordWrap/>
        <w:overflowPunct/>
        <w:autoSpaceDE/>
        <w:autoSpaceDN/>
        <w:bidi w:val="0"/>
        <w:spacing w:line="560" w:lineRule="exact"/>
        <w:ind w:left="0" w:leftChars="0" w:firstLine="640" w:firstLineChars="200"/>
        <w:jc w:val="both"/>
        <w:textAlignment w:val="auto"/>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bookmarkStart w:id="45" w:name="_Toc4063"/>
      <w:bookmarkStart w:id="46" w:name="_Toc9987"/>
      <w:bookmarkStart w:id="47" w:name="_Toc8376"/>
      <w:bookmarkStart w:id="48" w:name="_Toc4365"/>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事故发生后，现场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人员拨打</w:t>
      </w:r>
      <w:r>
        <w:rPr>
          <w:rFonts w:hint="eastAsia" w:ascii="宋体" w:hAnsi="宋体" w:eastAsia="宋体" w:cs="宋体"/>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急救电话。</w:t>
      </w:r>
      <w:r>
        <w:rPr>
          <w:rFonts w:hint="eastAsia" w:ascii="宋体" w:hAnsi="宋体" w:eastAsia="宋体" w:cs="宋体"/>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w:t>
      </w:r>
      <w:r>
        <w:rPr>
          <w:rFonts w:hint="eastAsia" w:ascii="宋体" w:hAnsi="宋体" w:eastAsia="宋体" w:cs="宋体"/>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分许，现场人员</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熊某松、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罗某坤等人将</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徐某双抬至厂房门口货车送往华中科技大学同济医学院附属同济医院（光谷院区）进行抢救。</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13</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时</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37</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分，徐某双经抢救无效死亡。</w:t>
      </w:r>
      <w:bookmarkEnd w:id="45"/>
      <w:bookmarkEnd w:id="46"/>
      <w:bookmarkEnd w:id="47"/>
      <w:bookmarkEnd w:id="48"/>
    </w:p>
    <w:p w14:paraId="744E5FD3">
      <w:pPr>
        <w:pStyle w:val="7"/>
        <w:keepNext w:val="0"/>
        <w:keepLines w:val="0"/>
        <w:pageBreakBefore w:val="0"/>
        <w:widowControl w:val="0"/>
        <w:kinsoku/>
        <w:wordWrap/>
        <w:overflowPunct/>
        <w:autoSpaceDE/>
        <w:autoSpaceDN/>
        <w:bidi w:val="0"/>
        <w:spacing w:line="560" w:lineRule="exact"/>
        <w:ind w:left="0" w:leftChars="0" w:firstLine="640" w:firstLineChars="200"/>
        <w:jc w:val="both"/>
        <w:textAlignment w:val="auto"/>
        <w:outlineLvl w:val="1"/>
        <w:rPr>
          <w:rFonts w:hint="eastAsia" w:ascii="楷体_GB2312" w:hAnsi="楷体_GB2312" w:eastAsia="楷体_GB2312" w:cs="楷体_GB2312"/>
          <w:b/>
          <w:bCs/>
          <w:sz w:val="32"/>
          <w:szCs w:val="32"/>
          <w:lang w:val="en-US" w:eastAsia="zh-CN"/>
        </w:rPr>
      </w:pPr>
      <w:bookmarkStart w:id="49" w:name="_Toc29644"/>
      <w:r>
        <w:rPr>
          <w:rFonts w:hint="eastAsia" w:ascii="楷体_GB2312" w:hAnsi="楷体_GB2312" w:eastAsia="楷体_GB2312" w:cs="楷体_GB2312"/>
          <w:b/>
          <w:bCs/>
          <w:sz w:val="32"/>
          <w:szCs w:val="32"/>
          <w:lang w:val="en-US" w:eastAsia="zh-CN"/>
        </w:rPr>
        <w:t>（三）事故应急处置评估</w:t>
      </w:r>
      <w:bookmarkEnd w:id="49"/>
    </w:p>
    <w:p w14:paraId="3130ABFF">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经事故调查组对事故应急处置复盘评估认为，事故发生后</w:t>
      </w:r>
      <w:r>
        <w:rPr>
          <w:rFonts w:hint="eastAsia" w:ascii="宋体" w:hAnsi="宋体" w:eastAsia="宋体" w:cs="宋体"/>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急救中心、区公安分局、区应急管理局、区市场监管局、八吉府街道办事处等单位接报后，迅速组织人员赶赴现场处置，响应及时，分工明确，措施得当，处置稳妥，对相关信息报送及时准确，善后工作开展有序。</w:t>
      </w:r>
    </w:p>
    <w:p w14:paraId="10607655">
      <w:pPr>
        <w:pStyle w:val="5"/>
        <w:keepNext w:val="0"/>
        <w:keepLines w:val="0"/>
        <w:pageBreakBefore w:val="0"/>
        <w:widowControl w:val="0"/>
        <w:kinsoku/>
        <w:wordWrap/>
        <w:overflowPunct/>
        <w:autoSpaceDE/>
        <w:autoSpaceDN/>
        <w:bidi w:val="0"/>
        <w:spacing w:line="560" w:lineRule="exact"/>
        <w:ind w:firstLine="640" w:firstLineChars="200"/>
        <w:jc w:val="both"/>
        <w:textAlignment w:val="auto"/>
        <w:outlineLvl w:val="0"/>
        <w:rPr>
          <w:rFonts w:hint="default" w:ascii="黑体" w:hAnsi="黑体" w:eastAsia="黑体" w:cs="黑体"/>
          <w:sz w:val="32"/>
          <w:szCs w:val="32"/>
          <w:lang w:val="en-US" w:eastAsia="zh-CN"/>
        </w:rPr>
      </w:pPr>
      <w:bookmarkStart w:id="50" w:name="_Toc2249"/>
      <w:r>
        <w:rPr>
          <w:rFonts w:hint="eastAsia" w:ascii="黑体" w:hAnsi="黑体" w:eastAsia="黑体" w:cs="黑体"/>
          <w:sz w:val="32"/>
          <w:szCs w:val="32"/>
          <w:lang w:val="en-US" w:eastAsia="zh-CN"/>
        </w:rPr>
        <w:t>三、事故原因分析</w:t>
      </w:r>
      <w:bookmarkEnd w:id="50"/>
    </w:p>
    <w:p w14:paraId="1E54DC29">
      <w:pPr>
        <w:pStyle w:val="7"/>
        <w:keepNext w:val="0"/>
        <w:keepLines w:val="0"/>
        <w:pageBreakBefore w:val="0"/>
        <w:widowControl w:val="0"/>
        <w:kinsoku/>
        <w:wordWrap/>
        <w:overflowPunct/>
        <w:autoSpaceDE/>
        <w:autoSpaceDN/>
        <w:bidi w:val="0"/>
        <w:spacing w:line="560" w:lineRule="exact"/>
        <w:ind w:left="0" w:leftChars="0" w:firstLine="640" w:firstLineChars="200"/>
        <w:jc w:val="both"/>
        <w:textAlignment w:val="auto"/>
        <w:outlineLvl w:val="1"/>
        <w:rPr>
          <w:rFonts w:hint="eastAsia" w:ascii="楷体_GB2312" w:hAnsi="楷体_GB2312" w:eastAsia="楷体_GB2312" w:cs="楷体_GB2312"/>
          <w:b/>
          <w:bCs/>
          <w:sz w:val="32"/>
          <w:szCs w:val="32"/>
          <w:lang w:val="en-US" w:eastAsia="zh-CN"/>
        </w:rPr>
      </w:pPr>
      <w:bookmarkStart w:id="51" w:name="_Toc13366"/>
      <w:r>
        <w:rPr>
          <w:rFonts w:hint="eastAsia" w:ascii="楷体_GB2312" w:hAnsi="楷体_GB2312" w:eastAsia="楷体_GB2312" w:cs="楷体_GB2312"/>
          <w:b/>
          <w:bCs/>
          <w:sz w:val="32"/>
          <w:szCs w:val="32"/>
          <w:lang w:val="en-US" w:eastAsia="zh-CN"/>
        </w:rPr>
        <w:t>（一）直接原因分析</w:t>
      </w:r>
      <w:bookmarkEnd w:id="51"/>
    </w:p>
    <w:p w14:paraId="484E0C06">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通过对事故现场进行勘察、对人员进行询问，认定事故的直接原因是：</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徐某双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安全意识淡薄，在未采取防高坠措施（未佩戴安全绳）的情况下爬上厂房侧壁收拾工具，从高处坠落至地面受伤。</w:t>
      </w:r>
    </w:p>
    <w:p w14:paraId="4F5BFD54">
      <w:pPr>
        <w:pStyle w:val="7"/>
        <w:keepNext w:val="0"/>
        <w:keepLines w:val="0"/>
        <w:pageBreakBefore w:val="0"/>
        <w:widowControl w:val="0"/>
        <w:kinsoku/>
        <w:wordWrap/>
        <w:overflowPunct/>
        <w:autoSpaceDE/>
        <w:autoSpaceDN/>
        <w:bidi w:val="0"/>
        <w:spacing w:line="560" w:lineRule="exact"/>
        <w:ind w:left="0" w:leftChars="0" w:firstLine="640" w:firstLineChars="200"/>
        <w:jc w:val="both"/>
        <w:textAlignment w:val="auto"/>
        <w:outlineLvl w:val="1"/>
        <w:rPr>
          <w:rFonts w:hint="eastAsia" w:ascii="楷体_GB2312" w:hAnsi="楷体_GB2312" w:eastAsia="楷体_GB2312" w:cs="楷体_GB2312"/>
          <w:b/>
          <w:bCs/>
          <w:sz w:val="32"/>
          <w:szCs w:val="32"/>
          <w:lang w:val="en-US" w:eastAsia="zh-CN"/>
        </w:rPr>
      </w:pPr>
      <w:bookmarkStart w:id="52" w:name="_Toc11438"/>
      <w:r>
        <w:rPr>
          <w:rFonts w:hint="eastAsia" w:ascii="楷体_GB2312" w:hAnsi="楷体_GB2312" w:eastAsia="楷体_GB2312" w:cs="楷体_GB2312"/>
          <w:b/>
          <w:bCs/>
          <w:sz w:val="32"/>
          <w:szCs w:val="32"/>
          <w:lang w:val="en-US" w:eastAsia="zh-CN"/>
        </w:rPr>
        <w:t>（二）间接原因分析</w:t>
      </w:r>
      <w:bookmarkEnd w:id="52"/>
    </w:p>
    <w:p w14:paraId="007E110D">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.自然人熊某松在不具备安全生产条件的情况下承接厂房维修加固项目并组织施工作业；安全管理和教育培训不到位，雇佣人员存在违章作业行为。</w:t>
      </w:r>
    </w:p>
    <w:p w14:paraId="396300EC">
      <w:pPr>
        <w:pStyle w:val="2"/>
        <w:keepNext w:val="0"/>
        <w:keepLines w:val="0"/>
        <w:pageBreakBefore w:val="0"/>
        <w:widowControl w:val="0"/>
        <w:kinsoku/>
        <w:wordWrap/>
        <w:overflowPunct/>
        <w:autoSpaceDE/>
        <w:autoSpaceDN/>
        <w:bidi w:val="0"/>
        <w:spacing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.宏志机械公司将厂房维修加固项目发包给不具备安全生产条件的个人。</w:t>
      </w:r>
    </w:p>
    <w:p w14:paraId="1701A556">
      <w:pPr>
        <w:pStyle w:val="5"/>
        <w:keepNext w:val="0"/>
        <w:keepLines w:val="0"/>
        <w:pageBreakBefore w:val="0"/>
        <w:widowControl w:val="0"/>
        <w:kinsoku/>
        <w:wordWrap/>
        <w:overflowPunct/>
        <w:autoSpaceDE/>
        <w:autoSpaceDN/>
        <w:bidi w:val="0"/>
        <w:spacing w:line="560" w:lineRule="exact"/>
        <w:ind w:firstLine="640" w:firstLineChars="200"/>
        <w:jc w:val="both"/>
        <w:textAlignment w:val="auto"/>
        <w:outlineLvl w:val="0"/>
        <w:rPr>
          <w:rFonts w:hint="eastAsia" w:ascii="黑体" w:hAnsi="黑体" w:eastAsia="黑体" w:cs="黑体"/>
          <w:sz w:val="32"/>
          <w:szCs w:val="32"/>
          <w:lang w:val="en-US" w:eastAsia="zh-CN"/>
        </w:rPr>
      </w:pPr>
      <w:bookmarkStart w:id="53" w:name="_Toc25915"/>
      <w:r>
        <w:rPr>
          <w:rFonts w:hint="eastAsia" w:ascii="黑体" w:hAnsi="黑体" w:eastAsia="黑体" w:cs="黑体"/>
          <w:sz w:val="32"/>
          <w:szCs w:val="32"/>
          <w:lang w:val="en-US" w:eastAsia="zh-CN"/>
        </w:rPr>
        <w:t>四、有关责任单位存在的问题</w:t>
      </w:r>
      <w:bookmarkEnd w:id="53"/>
    </w:p>
    <w:p w14:paraId="5D3882D0">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自然人熊某松。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在不具备安全生产条件的情况下承接厂房维修加固项目并组织施工作业</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0"/>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；安全管理和教育培训不到位，</w:t>
      </w:r>
      <w:r>
        <w:rPr>
          <w:rFonts w:hint="eastAsia" w:ascii="仿宋_GB2312" w:hAnsi="仿宋_GB2312" w:eastAsia="仿宋_GB2312" w:cs="仿宋_GB2312"/>
          <w:color w:val="auto"/>
          <w:sz w:val="32"/>
          <w:szCs w:val="32"/>
          <w:lang w:val="en-US" w:eastAsia="zh-CN"/>
        </w:rPr>
        <w:t>雇佣人员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存在违章作业行为</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1"/>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；存在事故迟报情况</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2"/>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36109787">
      <w:pPr>
        <w:pStyle w:val="2"/>
        <w:keepNext w:val="0"/>
        <w:keepLines w:val="0"/>
        <w:pageBreakBefore w:val="0"/>
        <w:widowControl w:val="0"/>
        <w:kinsoku/>
        <w:wordWrap/>
        <w:overflowPunct/>
        <w:autoSpaceDE/>
        <w:autoSpaceDN/>
        <w:bidi w:val="0"/>
        <w:spacing w:line="560" w:lineRule="exact"/>
        <w:ind w:left="0" w:leftChars="0" w:firstLine="640"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32"/>
          <w:szCs w:val="32"/>
          <w:u w:val="none"/>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宏志机械公司。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将厂房维修加固项目发包给不具备安全生产条件的个人</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3"/>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06AD4E7F">
      <w:pPr>
        <w:keepNext w:val="0"/>
        <w:keepLines w:val="0"/>
        <w:pageBreakBefore w:val="0"/>
        <w:widowControl w:val="0"/>
        <w:kinsoku/>
        <w:wordWrap/>
        <w:overflowPunct/>
        <w:autoSpaceDE/>
        <w:autoSpaceDN/>
        <w:bidi w:val="0"/>
        <w:spacing w:line="560" w:lineRule="exact"/>
        <w:ind w:firstLine="640" w:firstLineChars="200"/>
        <w:jc w:val="both"/>
        <w:textAlignment w:val="auto"/>
        <w:outlineLvl w:val="0"/>
        <w:rPr>
          <w:rFonts w:hint="eastAsia" w:ascii="黑体" w:hAnsi="黑体" w:eastAsia="黑体" w:cs="黑体"/>
          <w:color w:val="000000" w:themeColor="text1"/>
          <w:sz w:val="32"/>
          <w:szCs w:val="32"/>
          <w:lang w:val="en-US" w:eastAsia="zh-CN"/>
          <w14:textFill>
            <w14:solidFill>
              <w14:schemeClr w14:val="tx1"/>
            </w14:solidFill>
          </w14:textFill>
        </w:rPr>
      </w:pPr>
      <w:bookmarkStart w:id="54" w:name="_Toc24360"/>
      <w:r>
        <w:rPr>
          <w:rFonts w:hint="eastAsia" w:ascii="黑体" w:hAnsi="黑体" w:eastAsia="黑体" w:cs="黑体"/>
          <w:color w:val="000000" w:themeColor="text1"/>
          <w:sz w:val="32"/>
          <w:szCs w:val="32"/>
          <w:lang w:val="en-US" w:eastAsia="zh-CN"/>
          <w14:textFill>
            <w14:solidFill>
              <w14:schemeClr w14:val="tx1"/>
            </w14:solidFill>
          </w14:textFill>
        </w:rPr>
        <w:t>五、对有关责任人员和责任单位的处理建议</w:t>
      </w:r>
      <w:bookmarkEnd w:id="54"/>
    </w:p>
    <w:p w14:paraId="0A293B03">
      <w:pPr>
        <w:pStyle w:val="7"/>
        <w:keepNext w:val="0"/>
        <w:keepLines w:val="0"/>
        <w:pageBreakBefore w:val="0"/>
        <w:widowControl w:val="0"/>
        <w:kinsoku/>
        <w:wordWrap/>
        <w:overflowPunct/>
        <w:autoSpaceDE/>
        <w:autoSpaceDN/>
        <w:bidi w:val="0"/>
        <w:spacing w:line="560" w:lineRule="exact"/>
        <w:ind w:left="0" w:leftChars="0" w:firstLine="640" w:firstLineChars="200"/>
        <w:jc w:val="both"/>
        <w:textAlignment w:val="auto"/>
        <w:outlineLvl w:val="1"/>
        <w:rPr>
          <w:rFonts w:hint="default" w:ascii="楷体_GB2312" w:hAnsi="楷体_GB2312" w:eastAsia="楷体_GB2312" w:cs="楷体_GB2312"/>
          <w:b/>
          <w:bCs/>
          <w:sz w:val="32"/>
          <w:szCs w:val="32"/>
          <w:lang w:val="en-US" w:eastAsia="zh-CN"/>
        </w:rPr>
      </w:pPr>
      <w:bookmarkStart w:id="55" w:name="_Toc10836"/>
      <w:r>
        <w:rPr>
          <w:rFonts w:hint="eastAsia" w:ascii="楷体_GB2312" w:hAnsi="楷体_GB2312" w:eastAsia="楷体_GB2312" w:cs="楷体_GB2312"/>
          <w:b/>
          <w:bCs/>
          <w:sz w:val="32"/>
          <w:szCs w:val="32"/>
          <w:lang w:val="en-US" w:eastAsia="zh-CN"/>
        </w:rPr>
        <w:t>（一）因在事故中死亡免予追究责任人员</w:t>
      </w:r>
      <w:bookmarkEnd w:id="55"/>
    </w:p>
    <w:p w14:paraId="2494B375">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徐某双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安全意识淡薄，在未采取防高坠措施（未佩戴安全绳）的情况下爬上厂房侧壁收拾工具，从高处坠落至地面致其本人受伤，对事故负有直接责任，因在事故中死亡，根据法律规定，免予追究责任。</w:t>
      </w:r>
    </w:p>
    <w:p w14:paraId="6C4DA7EC">
      <w:pPr>
        <w:pStyle w:val="7"/>
        <w:keepNext w:val="0"/>
        <w:keepLines w:val="0"/>
        <w:pageBreakBefore w:val="0"/>
        <w:widowControl w:val="0"/>
        <w:kinsoku/>
        <w:wordWrap/>
        <w:overflowPunct/>
        <w:autoSpaceDE/>
        <w:autoSpaceDN/>
        <w:bidi w:val="0"/>
        <w:spacing w:line="560" w:lineRule="exact"/>
        <w:ind w:left="0" w:leftChars="0" w:firstLine="640" w:firstLineChars="200"/>
        <w:jc w:val="both"/>
        <w:textAlignment w:val="auto"/>
        <w:outlineLvl w:val="1"/>
        <w:rPr>
          <w:rFonts w:hint="eastAsia" w:ascii="楷体_GB2312" w:hAnsi="楷体_GB2312" w:eastAsia="楷体_GB2312" w:cs="楷体_GB2312"/>
          <w:b/>
          <w:bCs/>
          <w:sz w:val="32"/>
          <w:szCs w:val="32"/>
          <w:lang w:val="en-US" w:eastAsia="zh-CN"/>
        </w:rPr>
      </w:pPr>
      <w:bookmarkStart w:id="56" w:name="_Toc29422"/>
      <w:r>
        <w:rPr>
          <w:rFonts w:hint="eastAsia" w:ascii="楷体_GB2312" w:hAnsi="楷体_GB2312" w:eastAsia="楷体_GB2312" w:cs="楷体_GB2312"/>
          <w:b/>
          <w:bCs/>
          <w:sz w:val="32"/>
          <w:szCs w:val="32"/>
          <w:lang w:val="en-US" w:eastAsia="zh-CN"/>
        </w:rPr>
        <w:t>（二）对事故有关责任人员和责任单位的行政处罚建议</w:t>
      </w:r>
      <w:bookmarkEnd w:id="56"/>
    </w:p>
    <w:p w14:paraId="2DA23622">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自然人熊某松。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在不具备安全生产条件的情况下承接厂房维修加固项目并组织人员施工作业；安全管理和教育培训不到位，</w:t>
      </w:r>
      <w:r>
        <w:rPr>
          <w:rFonts w:hint="eastAsia" w:ascii="仿宋_GB2312" w:hAnsi="仿宋_GB2312" w:eastAsia="仿宋_GB2312" w:cs="仿宋_GB2312"/>
          <w:color w:val="auto"/>
          <w:sz w:val="32"/>
          <w:szCs w:val="32"/>
          <w:lang w:val="en-US" w:eastAsia="zh-CN"/>
        </w:rPr>
        <w:t>雇佣人员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存在违章作业行为；存在事故迟报情况，</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对事故负有责任。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违反《安全生产法》第二十条</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4"/>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、第二十八条第一款</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5"/>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和《湖北省安全生产条例》第二十三条第二款</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6"/>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规定，建议由应急管理部门依照有关法律法规给予行政处罚。</w:t>
      </w:r>
    </w:p>
    <w:p w14:paraId="2A027671">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宏志机械公司。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将厂房维修加固项目发包给不具备安全生产条件的个人。违反《安全生产法》第四十九条第一款</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7"/>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规定</w:t>
      </w:r>
      <w:r>
        <w:rPr>
          <w:rFonts w:hint="eastAsia" w:ascii="仿宋" w:hAnsi="仿宋" w:eastAsia="仿宋" w:cs="仿宋"/>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建议由应急管理部门依照有关法律法规给予行政处罚。</w:t>
      </w:r>
    </w:p>
    <w:p w14:paraId="1EC1DD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bookmarkStart w:id="57" w:name="_Toc23539"/>
      <w:r>
        <w:rPr>
          <w:rFonts w:hint="eastAsia" w:ascii="黑体" w:hAnsi="黑体" w:eastAsia="黑体" w:cs="黑体"/>
          <w:color w:val="000000" w:themeColor="text1"/>
          <w:sz w:val="32"/>
          <w:szCs w:val="32"/>
          <w:lang w:val="en-US" w:eastAsia="zh-CN"/>
          <w14:textFill>
            <w14:solidFill>
              <w14:schemeClr w14:val="tx1"/>
            </w14:solidFill>
          </w14:textFill>
        </w:rPr>
        <w:t>六、事故主要教训</w:t>
      </w:r>
      <w:bookmarkEnd w:id="57"/>
    </w:p>
    <w:p w14:paraId="19151355">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本起事故的发生暴露出部分生产经营单位安全生产主体责任落实不到位，违法发包生产经营项目；安全生产管理和教育不到位，从业人员安全意识淡薄，安全保护措施落实不到位。</w:t>
      </w:r>
    </w:p>
    <w:p w14:paraId="1E821C88">
      <w:pPr>
        <w:keepNext w:val="0"/>
        <w:keepLines w:val="0"/>
        <w:pageBreakBefore w:val="0"/>
        <w:widowControl w:val="0"/>
        <w:kinsoku/>
        <w:wordWrap/>
        <w:overflowPunct/>
        <w:autoSpaceDE/>
        <w:autoSpaceDN/>
        <w:bidi w:val="0"/>
        <w:spacing w:line="560" w:lineRule="exact"/>
        <w:ind w:firstLine="640" w:firstLineChars="200"/>
        <w:jc w:val="both"/>
        <w:textAlignment w:val="auto"/>
        <w:outlineLvl w:val="0"/>
        <w:rPr>
          <w:rFonts w:hint="eastAsia" w:ascii="黑体" w:hAnsi="黑体" w:eastAsia="黑体" w:cs="黑体"/>
          <w:color w:val="000000" w:themeColor="text1"/>
          <w:sz w:val="32"/>
          <w:szCs w:val="32"/>
          <w:lang w:val="en-US" w:eastAsia="zh-CN"/>
          <w14:textFill>
            <w14:solidFill>
              <w14:schemeClr w14:val="tx1"/>
            </w14:solidFill>
          </w14:textFill>
        </w:rPr>
      </w:pPr>
      <w:bookmarkStart w:id="58" w:name="_Toc21720"/>
      <w:r>
        <w:rPr>
          <w:rFonts w:hint="eastAsia" w:ascii="黑体" w:hAnsi="黑体" w:eastAsia="黑体" w:cs="黑体"/>
          <w:color w:val="000000" w:themeColor="text1"/>
          <w:sz w:val="32"/>
          <w:szCs w:val="32"/>
          <w:lang w:val="en-US" w:eastAsia="zh-CN"/>
          <w14:textFill>
            <w14:solidFill>
              <w14:schemeClr w14:val="tx1"/>
            </w14:solidFill>
          </w14:textFill>
        </w:rPr>
        <w:t>七、事故整改和防范措施</w:t>
      </w:r>
      <w:bookmarkEnd w:id="58"/>
    </w:p>
    <w:p w14:paraId="7852DE9F">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sectPr>
          <w:footerReference r:id="rId5" w:type="default"/>
          <w:pgSz w:w="11906" w:h="16838"/>
          <w:pgMar w:top="2098" w:right="1304" w:bottom="1984" w:left="1587" w:header="851" w:footer="992" w:gutter="0"/>
          <w:pgNumType w:fmt="decimal" w:start="1"/>
          <w:cols w:space="425" w:num="1"/>
          <w:docGrid w:type="lines" w:linePitch="312" w:charSpace="0"/>
        </w:sectPr>
      </w:pPr>
    </w:p>
    <w:p w14:paraId="51877677">
      <w:pPr>
        <w:keepNext w:val="0"/>
        <w:keepLines w:val="0"/>
        <w:pageBreakBefore w:val="0"/>
        <w:widowControl w:val="0"/>
        <w:kinsoku/>
        <w:wordWrap/>
        <w:overflowPunct/>
        <w:autoSpaceDE/>
        <w:autoSpaceDN/>
        <w:bidi w:val="0"/>
        <w:spacing w:line="560" w:lineRule="exact"/>
        <w:ind w:firstLine="640" w:firstLineChars="200"/>
        <w:jc w:val="both"/>
        <w:textAlignment w:val="auto"/>
        <w:rPr>
          <w:rFonts w:ascii="微软雅黑" w:hAnsi="微软雅黑" w:eastAsia="微软雅黑" w:cs="微软雅黑"/>
          <w:i w:val="0"/>
          <w:iCs w:val="0"/>
          <w:caps w:val="0"/>
          <w:color w:val="333333"/>
          <w:spacing w:val="0"/>
          <w:sz w:val="24"/>
          <w:szCs w:val="24"/>
          <w:shd w:val="clear" w:fill="FFFFFF"/>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熊某松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要深刻汲取本次事故教训，在具备安全生产资质或条件的情况组织人员进行施工作业，加强现场安全管理和</w:t>
      </w:r>
      <w:r>
        <w:rPr>
          <w:rFonts w:hint="eastAsia" w:ascii="仿宋_GB2312" w:hAnsi="仿宋_GB2312" w:eastAsia="仿宋_GB2312" w:cs="仿宋_GB2312"/>
          <w:color w:val="auto"/>
          <w:sz w:val="32"/>
          <w:szCs w:val="32"/>
          <w:lang w:val="en-US" w:eastAsia="zh-CN"/>
        </w:rPr>
        <w:t>雇佣人员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安全教育培训，严格督促落实安全保护措施，</w:t>
      </w:r>
      <w:r>
        <w:rPr>
          <w:rFonts w:hint="eastAsia" w:ascii="仿宋_GB2312" w:hAnsi="仿宋_GB2312" w:eastAsia="仿宋_GB2312" w:cs="仿宋_GB2312"/>
          <w:b w:val="0"/>
          <w:bCs w:val="0"/>
          <w:color w:val="auto"/>
          <w:sz w:val="32"/>
          <w:szCs w:val="32"/>
          <w:lang w:val="en-US" w:eastAsia="zh-CN"/>
        </w:rPr>
        <w:t>确保作业安全。</w:t>
      </w:r>
    </w:p>
    <w:p w14:paraId="595CE5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宏志机械公司</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要深刻汲取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教训，从严生产经营项目承包单位资质审核，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严禁违法发包，同时要</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强化发包项目安全管理，及时提醒制止违法违规违章作业行为。</w:t>
      </w:r>
    </w:p>
    <w:p w14:paraId="325E738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八吉府街道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要深刻汲取事故教训，以案为鉴，组织做好安全事故警示教育，举一反三，</w:t>
      </w:r>
      <w:r>
        <w:rPr>
          <w:rFonts w:hint="eastAsia" w:ascii="仿宋_GB2312" w:hAnsi="仿宋_GB2312" w:eastAsia="仿宋_GB2312" w:cs="仿宋_GB2312"/>
          <w:color w:val="auto"/>
          <w:sz w:val="32"/>
          <w:szCs w:val="32"/>
          <w:lang w:val="en-US" w:eastAsia="zh-CN"/>
        </w:rPr>
        <w:t>做好本辖区企业的安全生产监管，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加强日常安全巡查、监督检查力度，坚决遏制此类事故的再次发生。</w:t>
      </w:r>
    </w:p>
    <w:p w14:paraId="796119FE">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17172E2A">
      <w:pPr>
        <w:pStyle w:val="2"/>
        <w:keepNext w:val="0"/>
        <w:keepLines w:val="0"/>
        <w:pageBreakBefore w:val="0"/>
        <w:widowControl w:val="0"/>
        <w:kinsoku/>
        <w:wordWrap/>
        <w:overflowPunct/>
        <w:autoSpaceDE/>
        <w:autoSpaceDN/>
        <w:bidi w:val="0"/>
        <w:spacing w:line="560" w:lineRule="exact"/>
        <w:ind w:left="0" w:leftChars="0" w:firstLine="0" w:firstLineChars="0"/>
        <w:jc w:val="both"/>
        <w:textAlignment w:val="auto"/>
        <w:rPr>
          <w:rFonts w:hint="default"/>
          <w:lang w:val="en-US" w:eastAsia="zh-CN"/>
        </w:rPr>
      </w:pPr>
      <w:r>
        <w:rPr>
          <w:rFonts w:hint="eastAsia"/>
          <w:lang w:val="en-US" w:eastAsia="zh-CN"/>
        </w:rPr>
        <w:t xml:space="preserve"> </w:t>
      </w:r>
    </w:p>
    <w:p w14:paraId="56AAE99A">
      <w:pPr>
        <w:pStyle w:val="2"/>
        <w:keepNext w:val="0"/>
        <w:keepLines w:val="0"/>
        <w:pageBreakBefore w:val="0"/>
        <w:widowControl w:val="0"/>
        <w:kinsoku/>
        <w:wordWrap/>
        <w:overflowPunct/>
        <w:autoSpaceDE/>
        <w:autoSpaceDN/>
        <w:bidi w:val="0"/>
        <w:spacing w:line="560" w:lineRule="exact"/>
        <w:ind w:left="0" w:leftChars="0" w:firstLine="0" w:firstLineChars="0"/>
        <w:jc w:val="both"/>
        <w:textAlignment w:val="auto"/>
        <w:rPr>
          <w:rFonts w:hint="eastAsia"/>
          <w:lang w:eastAsia="zh-CN"/>
        </w:rPr>
      </w:pPr>
    </w:p>
    <w:p w14:paraId="593609B9">
      <w:pPr>
        <w:pStyle w:val="2"/>
        <w:keepNext w:val="0"/>
        <w:keepLines w:val="0"/>
        <w:pageBreakBefore w:val="0"/>
        <w:widowControl w:val="0"/>
        <w:kinsoku/>
        <w:wordWrap/>
        <w:overflowPunct/>
        <w:autoSpaceDE/>
        <w:autoSpaceDN/>
        <w:bidi w:val="0"/>
        <w:spacing w:line="560" w:lineRule="exact"/>
        <w:jc w:val="right"/>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青山区“</w:t>
      </w:r>
      <w:r>
        <w:rPr>
          <w:rFonts w:hint="eastAsia" w:ascii="宋体" w:hAnsi="宋体" w:eastAsia="宋体" w:cs="宋体"/>
          <w:b w:val="0"/>
          <w:bCs w:val="0"/>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”一般高处坠落安全事故调查组</w:t>
      </w:r>
    </w:p>
    <w:p w14:paraId="3DA7151F">
      <w:pPr>
        <w:pStyle w:val="2"/>
        <w:keepNext w:val="0"/>
        <w:keepLines w:val="0"/>
        <w:pageBreakBefore w:val="0"/>
        <w:widowControl w:val="0"/>
        <w:kinsoku/>
        <w:wordWrap w:val="0"/>
        <w:overflowPunct/>
        <w:autoSpaceDE/>
        <w:autoSpaceDN/>
        <w:bidi w:val="0"/>
        <w:spacing w:line="560" w:lineRule="exact"/>
        <w:jc w:val="right"/>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               </w:t>
      </w:r>
      <w:r>
        <w:rPr>
          <w:rFonts w:hint="eastAsia"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年</w:t>
      </w:r>
      <w:r>
        <w:rPr>
          <w:rFonts w:hint="eastAsia" w:ascii="宋体" w:hAnsi="宋体" w:eastAsia="宋体" w:cs="宋体"/>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月</w:t>
      </w:r>
      <w:r>
        <w:rPr>
          <w:rFonts w:hint="eastAsia" w:ascii="宋体" w:hAnsi="宋体" w:eastAsia="宋体" w:cs="宋体"/>
          <w:b w:val="0"/>
          <w:bCs w:val="0"/>
          <w:color w:val="000000" w:themeColor="text1"/>
          <w:sz w:val="32"/>
          <w:szCs w:val="32"/>
          <w:lang w:val="en-US" w:eastAsia="zh-CN"/>
          <w14:textFill>
            <w14:solidFill>
              <w14:schemeClr w14:val="tx1"/>
            </w14:solidFill>
          </w14:textFill>
        </w:rPr>
        <w:t>2</w:t>
      </w:r>
      <w:r>
        <w:rPr>
          <w:rFonts w:hint="eastAsia" w:eastAsia="宋体" w:cs="宋体"/>
          <w:b w:val="0"/>
          <w:bCs w:val="0"/>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日          </w:t>
      </w:r>
    </w:p>
    <w:p w14:paraId="740F25E8">
      <w:pPr>
        <w:pStyle w:val="2"/>
        <w:wordWrap/>
        <w:jc w:val="cente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p>
    <w:sectPr>
      <w:footerReference r:id="rId6" w:type="default"/>
      <w:pgSz w:w="11906" w:h="16838"/>
      <w:pgMar w:top="2098" w:right="130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3BB69">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F6877">
                          <w:pPr>
                            <w:pStyle w:val="3"/>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3F6877">
                    <w:pPr>
                      <w:pStyle w:val="3"/>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7D98F">
                          <w:pPr>
                            <w:pStyle w:val="3"/>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A57D98F">
                    <w:pPr>
                      <w:pStyle w:val="3"/>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D9087">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63D9087">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130B5">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7E8B1">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27E8B1">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E7D8E">
                          <w:pPr>
                            <w:pStyle w:val="3"/>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91E7D8E">
                    <w:pPr>
                      <w:pStyle w:val="3"/>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26063">
                          <w:pPr>
                            <w:pStyle w:val="3"/>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E726063">
                    <w:pPr>
                      <w:pStyle w:val="3"/>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F9C3D">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C7F9C3D">
                    <w:pPr>
                      <w:pStyle w:val="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CEDAB">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65BA5">
                          <w:pPr>
                            <w:pStyle w:val="3"/>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E965BA5">
                    <w:pPr>
                      <w:pStyle w:val="3"/>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CA46F">
                          <w:pPr>
                            <w:pStyle w:val="3"/>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E7CA46F">
                    <w:pPr>
                      <w:pStyle w:val="3"/>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9E7DA">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089E7DA">
                    <w:pPr>
                      <w:pStyle w:val="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14:paraId="05B13BC9">
      <w:pPr>
        <w:pStyle w:val="6"/>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《中华人民共和国安全生产法》第二十条：生产经营单位应当具备本法和有关法律、行政法规和国家标准或者行业标准规定的安全生产条件；不具备安全生产条件的，不得从事生产经营活动。 </w:t>
      </w:r>
    </w:p>
  </w:footnote>
  <w:footnote w:id="1">
    <w:p w14:paraId="0241AAEF">
      <w:pPr>
        <w:pStyle w:val="6"/>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《中华人民共和国安全生产法》第二十八条第一款：生产经营单位应当对从业人员进行安全生产教育和培训，保证从业人员具备必要的安全生产知识，熟悉有关的安全生产规章制度和安全操作规程， 掌握本岗位的安全操作技能，了解事故应急处理措施，知悉自身在安全生产方面的权利和义务。未经安全生产教育和培训合格的从业人员，不得上岗作业。</w:t>
      </w:r>
    </w:p>
  </w:footnote>
  <w:footnote w:id="2">
    <w:p w14:paraId="4947606B">
      <w:pPr>
        <w:pStyle w:val="6"/>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《湖北省安全生产条例》第二十三条第二款：承包方、承租方应当依法负责本单位安全生产工作；发生生产安全事故时，应当及时报告负有安全生产监督管理职责的部门，并告知发包方、出租方。</w:t>
      </w:r>
    </w:p>
  </w:footnote>
  <w:footnote w:id="3">
    <w:p w14:paraId="311A0240">
      <w:pPr>
        <w:pStyle w:val="6"/>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《中华人民共和国安全生产法》第四十九条第一款：生产经营单位不得将生产经营项目、场所、设备发包或者出租给不具备安全生产条件或者相应资质的单位或者个人。</w:t>
      </w:r>
    </w:p>
  </w:footnote>
  <w:footnote w:id="4">
    <w:p w14:paraId="729E7345">
      <w:pPr>
        <w:pStyle w:val="6"/>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《中华人民共和国安全生产法》第二十条：生产经营单位应当具备本法和有关法律、行政法规和国家标准或者行业标准规定的安全生产条件；不具备安全生产条件的，不得从事生产经营活动。 </w:t>
      </w:r>
    </w:p>
  </w:footnote>
  <w:footnote w:id="5">
    <w:p w14:paraId="444F650D">
      <w:pPr>
        <w:pStyle w:val="6"/>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《中华人民共和国安全生产法》第二十八条第一款：生产经营单位应当对从业人员进行安全生产教育和培训，保证从业人员具备必要的安全生产知识，熟悉有关的安全生产规章制度和安全操作规程， 掌握本岗位的安全操作技能，了解事故应急处理措施，知悉自身在安全生产方面的权利和义务。未经安全生产教育和培训合格的从业人员，不得上岗作业。</w:t>
      </w:r>
    </w:p>
  </w:footnote>
  <w:footnote w:id="6">
    <w:p w14:paraId="6489C9D2">
      <w:pPr>
        <w:pStyle w:val="6"/>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《湖北省安全生产条例》第二十三条第二款：承包方、承租方应当依法负责本单位安全生产工作；发生生产安全事故时，应当及时报告负有安全生产监督管理职责的部门，并告知发包方、出租方。</w:t>
      </w:r>
    </w:p>
  </w:footnote>
  <w:footnote w:id="7">
    <w:p w14:paraId="3A24DCED">
      <w:pPr>
        <w:pStyle w:val="6"/>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《中华人民共和国安全生产法》第四十九条第一款：生产经营单位不得将生产经营项目、场所、设备发包或者出租给不具备安全生产条件或者相应资质的单位或者个人。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6"/>
    <w:footnote w:id="1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MzEyMTdiNjdjYjIyYTY2ODA4NWVjNmJjNTVhMzkifQ=="/>
  </w:docVars>
  <w:rsids>
    <w:rsidRoot w:val="51194DA5"/>
    <w:rsid w:val="005B0721"/>
    <w:rsid w:val="04EB0562"/>
    <w:rsid w:val="0BDC4F75"/>
    <w:rsid w:val="10261256"/>
    <w:rsid w:val="11442786"/>
    <w:rsid w:val="12366BD3"/>
    <w:rsid w:val="12442092"/>
    <w:rsid w:val="133F72AB"/>
    <w:rsid w:val="142948CC"/>
    <w:rsid w:val="1511631C"/>
    <w:rsid w:val="151D59A3"/>
    <w:rsid w:val="167707FD"/>
    <w:rsid w:val="199B6790"/>
    <w:rsid w:val="1F257E47"/>
    <w:rsid w:val="1F827008"/>
    <w:rsid w:val="1FF02FD0"/>
    <w:rsid w:val="236879F7"/>
    <w:rsid w:val="29C54C03"/>
    <w:rsid w:val="2AB509BD"/>
    <w:rsid w:val="2E1867B0"/>
    <w:rsid w:val="2EA53E15"/>
    <w:rsid w:val="322B79A1"/>
    <w:rsid w:val="3337030F"/>
    <w:rsid w:val="334B7CDE"/>
    <w:rsid w:val="355A25DC"/>
    <w:rsid w:val="3A5F6AFE"/>
    <w:rsid w:val="41991DB0"/>
    <w:rsid w:val="46E60C47"/>
    <w:rsid w:val="4B301A41"/>
    <w:rsid w:val="51194DA5"/>
    <w:rsid w:val="52033444"/>
    <w:rsid w:val="56EB3FA6"/>
    <w:rsid w:val="593F3B16"/>
    <w:rsid w:val="5D5064B5"/>
    <w:rsid w:val="622C1AFB"/>
    <w:rsid w:val="6CA86ED0"/>
    <w:rsid w:val="6EAD1BA4"/>
    <w:rsid w:val="6EC20254"/>
    <w:rsid w:val="738A7F30"/>
    <w:rsid w:val="761A356D"/>
    <w:rsid w:val="782F143B"/>
    <w:rsid w:val="7A070E2D"/>
    <w:rsid w:val="7CC3693C"/>
    <w:rsid w:val="7E42647E"/>
    <w:rsid w:val="7F3D15CE"/>
    <w:rsid w:val="CC7FA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li_正文"/>
    <w:basedOn w:val="1"/>
    <w:autoRedefine/>
    <w:qFormat/>
    <w:uiPriority w:val="0"/>
    <w:pPr>
      <w:widowControl w:val="0"/>
      <w:topLinePunct/>
      <w:adjustRightInd w:val="0"/>
      <w:snapToGrid w:val="0"/>
      <w:spacing w:line="360" w:lineRule="auto"/>
      <w:ind w:firstLine="700" w:firstLineChars="250"/>
      <w:textAlignment w:val="auto"/>
    </w:pPr>
    <w:rPr>
      <w:rFonts w:ascii="宋体" w:hAnsi="宋体"/>
      <w:sz w:val="28"/>
      <w:szCs w:val="28"/>
      <w:u w:val="none" w:color="auto"/>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footnote text"/>
    <w:basedOn w:val="1"/>
    <w:qFormat/>
    <w:uiPriority w:val="0"/>
    <w:pPr>
      <w:snapToGrid w:val="0"/>
      <w:jc w:val="left"/>
    </w:pPr>
    <w:rPr>
      <w:sz w:val="18"/>
    </w:rPr>
  </w:style>
  <w:style w:type="paragraph" w:styleId="7">
    <w:name w:val="toc 2"/>
    <w:basedOn w:val="1"/>
    <w:next w:val="1"/>
    <w:qFormat/>
    <w:uiPriority w:val="0"/>
    <w:pPr>
      <w:ind w:left="420" w:leftChars="200"/>
    </w:pPr>
  </w:style>
  <w:style w:type="character" w:styleId="10">
    <w:name w:val="Hyperlink"/>
    <w:basedOn w:val="9"/>
    <w:qFormat/>
    <w:uiPriority w:val="0"/>
    <w:rPr>
      <w:color w:val="0000FF"/>
      <w:u w:val="single"/>
    </w:rPr>
  </w:style>
  <w:style w:type="character" w:styleId="11">
    <w:name w:val="footnote reference"/>
    <w:basedOn w:val="9"/>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920</Words>
  <Characters>942</Characters>
  <Lines>0</Lines>
  <Paragraphs>0</Paragraphs>
  <TotalTime>182</TotalTime>
  <ScaleCrop>false</ScaleCrop>
  <LinksUpToDate>false</LinksUpToDate>
  <CharactersWithSpaces>106002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2024-06-27T14:58:00Z</dcterms:created>
  <dc:creator>Asnlssu</dc:creator>
  <cp:lastModifiedBy>梦想太遥远</cp:lastModifiedBy>
  <cp:lastPrinted>2025-03-03T11:41:00Z</cp:lastPrinted>
  <dcterms:modified xsi:type="dcterms:W3CDTF">2025-04-01T03:12:46Z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CC94A029B80C42F9B3E823AE271AF32E_13</vt:lpwstr>
  </property>
  <property fmtid="{D5CDD505-2E9C-101B-9397-08002B2CF9AE}" pid="4" name="KSOTemplateDocerSaveRecord">
    <vt:lpwstr>eyJoZGlkIjoiNTAxZDUzYzA4NzY0MDJiOTVkMTZhNTVlYzUxNjcyMmUiLCJ1c2VySWQiOiIyMDM3NTA1NTcifQ==</vt:lpwstr>
  </property>
</Properties>
</file>