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A0B47">
      <w:pPr>
        <w:keepNext w:val="0"/>
        <w:keepLines w:val="0"/>
        <w:pageBreakBefore w:val="0"/>
        <w:widowControl w:val="0"/>
        <w:kinsoku/>
        <w:wordWrap/>
        <w:overflowPunct/>
        <w:topLinePunct w:val="0"/>
        <w:autoSpaceDE/>
        <w:autoSpaceDN/>
        <w:bidi w:val="0"/>
        <w:adjustRightInd/>
        <w:snapToGrid/>
        <w:spacing w:line="568"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0" w:name="_Toc30016"/>
      <w:bookmarkStart w:id="1" w:name="_Toc24460"/>
      <w:bookmarkStart w:id="2" w:name="_Toc32603"/>
      <w:bookmarkStart w:id="3" w:name="_Toc4234"/>
      <w:bookmarkStart w:id="4" w:name="_Toc5690"/>
      <w:bookmarkStart w:id="5" w:name="_Toc13948"/>
      <w:bookmarkStart w:id="6" w:name="_Toc12013"/>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青山红卫路“</w:t>
      </w:r>
      <w:r>
        <w:rPr>
          <w:rFonts w:hint="eastAsia" w:ascii="方正小标宋简体" w:hAnsi="方正小标宋简体" w:eastAsia="宋体" w:cs="方正小标宋简体"/>
          <w:b w:val="0"/>
          <w:bCs w:val="0"/>
          <w:color w:val="000000" w:themeColor="text1"/>
          <w:sz w:val="44"/>
          <w:szCs w:val="44"/>
          <w:lang w:val="en-US" w:eastAsia="zh-CN"/>
          <w14:textFill>
            <w14:solidFill>
              <w14:schemeClr w14:val="tx1"/>
            </w14:solidFill>
          </w14:textFill>
        </w:rPr>
        <w:t>11</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w:t>
      </w:r>
      <w:r>
        <w:rPr>
          <w:rFonts w:hint="eastAsia" w:ascii="方正小标宋简体" w:hAnsi="方正小标宋简体" w:eastAsia="宋体" w:cs="方正小标宋简体"/>
          <w:b w:val="0"/>
          <w:bCs w:val="0"/>
          <w:color w:val="000000" w:themeColor="text1"/>
          <w:sz w:val="44"/>
          <w:szCs w:val="44"/>
          <w:lang w:val="en-US" w:eastAsia="zh-CN"/>
          <w14:textFill>
            <w14:solidFill>
              <w14:schemeClr w14:val="tx1"/>
            </w14:solidFill>
          </w14:textFill>
        </w:rPr>
        <w:t>28</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”一般高处坠落</w:t>
      </w:r>
      <w:bookmarkEnd w:id="0"/>
    </w:p>
    <w:p w14:paraId="2F8B215D">
      <w:pPr>
        <w:keepNext w:val="0"/>
        <w:keepLines w:val="0"/>
        <w:pageBreakBefore w:val="0"/>
        <w:widowControl w:val="0"/>
        <w:kinsoku/>
        <w:wordWrap/>
        <w:overflowPunct/>
        <w:topLinePunct w:val="0"/>
        <w:autoSpaceDE/>
        <w:autoSpaceDN/>
        <w:bidi w:val="0"/>
        <w:adjustRightInd/>
        <w:snapToGrid/>
        <w:spacing w:line="568"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7" w:name="_Toc28352"/>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安全事故</w:t>
      </w:r>
      <w:bookmarkEnd w:id="1"/>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调查</w:t>
      </w:r>
      <w:bookmarkEnd w:id="2"/>
      <w:bookmarkEnd w:id="3"/>
      <w:bookmarkEnd w:id="4"/>
      <w:bookmarkStart w:id="8" w:name="_Toc30922"/>
      <w:bookmarkStart w:id="9" w:name="_Toc16380"/>
      <w:bookmarkStart w:id="10" w:name="_Toc3869"/>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报告</w:t>
      </w:r>
      <w:bookmarkEnd w:id="5"/>
      <w:bookmarkEnd w:id="6"/>
      <w:bookmarkEnd w:id="7"/>
      <w:bookmarkEnd w:id="8"/>
      <w:bookmarkEnd w:id="9"/>
      <w:bookmarkEnd w:id="10"/>
    </w:p>
    <w:p w14:paraId="74A647EA">
      <w:pPr>
        <w:pStyle w:val="16"/>
        <w:rPr>
          <w:rFonts w:hint="eastAsia"/>
          <w:lang w:val="en-US" w:eastAsia="zh-CN"/>
        </w:rPr>
      </w:pPr>
    </w:p>
    <w:p w14:paraId="775730AD">
      <w:pPr>
        <w:pStyle w:val="16"/>
        <w:rPr>
          <w:rFonts w:hint="eastAsia"/>
          <w:lang w:val="en-US" w:eastAsia="zh-CN"/>
        </w:rPr>
      </w:pPr>
    </w:p>
    <w:p w14:paraId="72238A66">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25685D2B">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42FF2D15">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6E256E0E">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112512B4">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016A4930">
      <w:pPr>
        <w:pStyle w:val="16"/>
        <w:ind w:left="0" w:leftChars="0" w:firstLine="0" w:firstLineChars="0"/>
        <w:rPr>
          <w:rFonts w:hint="eastAsia" w:ascii="宋体" w:hAnsi="宋体" w:eastAsia="宋体" w:cs="宋体"/>
          <w:b/>
          <w:bCs/>
          <w:color w:val="000000" w:themeColor="text1"/>
          <w:sz w:val="48"/>
          <w:szCs w:val="48"/>
          <w:lang w:val="en-US" w:eastAsia="zh-CN"/>
          <w14:textFill>
            <w14:solidFill>
              <w14:schemeClr w14:val="tx1"/>
            </w14:solidFill>
          </w14:textFill>
        </w:rPr>
      </w:pPr>
    </w:p>
    <w:p w14:paraId="475CD149">
      <w:pPr>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14:paraId="6DA73044">
      <w:pPr>
        <w:pStyle w:val="16"/>
        <w:rPr>
          <w:rFonts w:hint="eastAsia"/>
          <w:lang w:val="en-US" w:eastAsia="zh-CN"/>
        </w:rPr>
      </w:pPr>
    </w:p>
    <w:p w14:paraId="339D30A7">
      <w:pPr>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76BDD62C">
      <w:pPr>
        <w:jc w:val="cente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青山区“</w:t>
      </w:r>
      <w:r>
        <w:rPr>
          <w:rFonts w:hint="eastAsia" w:ascii="宋体" w:hAnsi="宋体" w:eastAsia="宋体" w:cs="宋体"/>
          <w:b w:val="0"/>
          <w:bCs w:val="0"/>
          <w:color w:val="000000" w:themeColor="text1"/>
          <w:sz w:val="32"/>
          <w:szCs w:val="32"/>
          <w:lang w:val="en-US" w:eastAsia="zh-CN"/>
          <w14:textFill>
            <w14:solidFill>
              <w14:schemeClr w14:val="tx1"/>
            </w14:solidFill>
          </w14:textFill>
        </w:rPr>
        <w:t>11·28</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”一般高处坠落安全事故调查组</w:t>
      </w:r>
    </w:p>
    <w:p w14:paraId="49373F4F">
      <w:pP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br w:type="page"/>
      </w:r>
    </w:p>
    <w:p w14:paraId="765D7E43">
      <w:pPr>
        <w:jc w:val="cente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sectPr>
          <w:footerReference r:id="rId4" w:type="default"/>
          <w:pgSz w:w="11906" w:h="16838"/>
          <w:pgMar w:top="2098" w:right="1474" w:bottom="1984" w:left="1587" w:header="851" w:footer="992" w:gutter="0"/>
          <w:pgNumType w:fmt="decimal" w:start="1"/>
          <w:cols w:space="425" w:num="1"/>
          <w:docGrid w:type="lines" w:linePitch="312" w:charSpace="0"/>
        </w:sectPr>
      </w:pPr>
    </w:p>
    <w:p w14:paraId="29960696">
      <w:pPr>
        <w:jc w:val="cente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sectPr>
          <w:pgSz w:w="11906" w:h="16838"/>
          <w:pgMar w:top="2098" w:right="1474" w:bottom="1984" w:left="1587" w:header="851" w:footer="992" w:gutter="0"/>
          <w:pgNumType w:fmt="decimal" w:start="1"/>
          <w:cols w:space="425" w:num="1"/>
          <w:docGrid w:type="lines" w:linePitch="312" w:charSpace="0"/>
        </w:sectPr>
      </w:pPr>
    </w:p>
    <w:sdt>
      <w:sdtPr>
        <w:rPr>
          <w:rFonts w:ascii="宋体" w:hAnsi="宋体" w:eastAsia="宋体" w:cstheme="minorBidi"/>
          <w:b/>
          <w:bCs/>
          <w:kern w:val="2"/>
          <w:sz w:val="32"/>
          <w:szCs w:val="32"/>
          <w:lang w:val="en-US" w:eastAsia="zh-CN" w:bidi="ar-SA"/>
        </w:rPr>
        <w:id w:val="147468367"/>
        <w15:color w:val="DBDBDB"/>
        <w:docPartObj>
          <w:docPartGallery w:val="Table of Contents"/>
          <w:docPartUnique/>
        </w:docPartObj>
      </w:sdtPr>
      <w:sdtEndPr>
        <w:rPr>
          <w:rFonts w:ascii="宋体" w:hAnsi="宋体" w:eastAsia="宋体" w:cstheme="minorBidi"/>
          <w:b/>
          <w:bCs/>
          <w:kern w:val="2"/>
          <w:sz w:val="24"/>
          <w:szCs w:val="24"/>
          <w:lang w:val="en-US" w:eastAsia="zh-CN" w:bidi="ar-SA"/>
        </w:rPr>
      </w:sdtEndPr>
      <w:sdtContent>
        <w:p w14:paraId="2C1FA2ED">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rFonts w:asciiTheme="minorHAnsi" w:hAnsiTheme="minorHAnsi" w:eastAsiaTheme="minorEastAsia" w:cstheme="minorBidi"/>
              <w:kern w:val="2"/>
              <w:sz w:val="24"/>
              <w:szCs w:val="24"/>
              <w:lang w:val="en-US" w:eastAsia="zh-CN" w:bidi="ar-SA"/>
            </w:rPr>
          </w:pPr>
          <w:r>
            <w:rPr>
              <w:rFonts w:hint="eastAsia" w:ascii="宋体" w:hAnsi="宋体" w:eastAsia="宋体" w:cs="宋体"/>
              <w:b/>
              <w:bCs/>
              <w:sz w:val="32"/>
              <w:szCs w:val="32"/>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r>
            <w:rPr>
              <w:sz w:val="24"/>
              <w:szCs w:val="24"/>
            </w:rPr>
            <w:fldChar w:fldCharType="begin"/>
          </w:r>
          <w:r>
            <w:rPr>
              <w:sz w:val="24"/>
              <w:szCs w:val="24"/>
            </w:rPr>
            <w:instrText xml:space="preserve">TOC \o "1-2" \h \u </w:instrText>
          </w:r>
          <w:r>
            <w:rPr>
              <w:sz w:val="24"/>
              <w:szCs w:val="24"/>
            </w:rPr>
            <w:fldChar w:fldCharType="separate"/>
          </w:r>
        </w:p>
        <w:p w14:paraId="460793CD">
          <w:pPr>
            <w:pStyle w:val="7"/>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_Toc13953 </w:instrText>
          </w:r>
          <w:r>
            <w:rPr>
              <w:sz w:val="24"/>
              <w:szCs w:val="24"/>
            </w:rPr>
            <w:fldChar w:fldCharType="separate"/>
          </w:r>
          <w:r>
            <w:rPr>
              <w:rFonts w:hint="eastAsia" w:ascii="黑体" w:hAnsi="黑体" w:eastAsia="黑体" w:cs="黑体"/>
              <w:sz w:val="24"/>
              <w:szCs w:val="24"/>
              <w:lang w:val="en-US" w:eastAsia="zh-CN"/>
            </w:rPr>
            <w:t>一、事故基本情况</w:t>
          </w:r>
          <w:r>
            <w:rPr>
              <w:sz w:val="24"/>
              <w:szCs w:val="24"/>
            </w:rPr>
            <w:tab/>
          </w:r>
          <w:r>
            <w:rPr>
              <w:sz w:val="24"/>
              <w:szCs w:val="24"/>
            </w:rPr>
            <w:fldChar w:fldCharType="begin"/>
          </w:r>
          <w:r>
            <w:rPr>
              <w:sz w:val="24"/>
              <w:szCs w:val="24"/>
            </w:rPr>
            <w:instrText xml:space="preserve"> PAGEREF _Toc13953 \h </w:instrText>
          </w:r>
          <w:r>
            <w:rPr>
              <w:sz w:val="24"/>
              <w:szCs w:val="24"/>
            </w:rPr>
            <w:fldChar w:fldCharType="separate"/>
          </w:r>
          <w:r>
            <w:rPr>
              <w:sz w:val="24"/>
              <w:szCs w:val="24"/>
            </w:rPr>
            <w:t>2</w:t>
          </w:r>
          <w:r>
            <w:rPr>
              <w:sz w:val="24"/>
              <w:szCs w:val="24"/>
            </w:rPr>
            <w:fldChar w:fldCharType="end"/>
          </w:r>
          <w:r>
            <w:rPr>
              <w:sz w:val="24"/>
              <w:szCs w:val="24"/>
            </w:rPr>
            <w:fldChar w:fldCharType="end"/>
          </w:r>
        </w:p>
        <w:p w14:paraId="59944549">
          <w:pPr>
            <w:pStyle w:val="9"/>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_Toc8773 </w:instrText>
          </w:r>
          <w:r>
            <w:rPr>
              <w:sz w:val="24"/>
              <w:szCs w:val="24"/>
            </w:rPr>
            <w:fldChar w:fldCharType="separate"/>
          </w:r>
          <w:r>
            <w:rPr>
              <w:rFonts w:hint="eastAsia" w:ascii="楷体_GB2312" w:hAnsi="楷体_GB2312" w:eastAsia="楷体_GB2312" w:cs="楷体_GB2312"/>
              <w:bCs/>
              <w:sz w:val="24"/>
              <w:szCs w:val="24"/>
              <w:lang w:val="en-US" w:eastAsia="zh-CN"/>
            </w:rPr>
            <w:t>（一）事故发生单位及相关单位概况</w:t>
          </w:r>
          <w:r>
            <w:rPr>
              <w:sz w:val="24"/>
              <w:szCs w:val="24"/>
            </w:rPr>
            <w:tab/>
          </w:r>
          <w:r>
            <w:rPr>
              <w:sz w:val="24"/>
              <w:szCs w:val="24"/>
            </w:rPr>
            <w:fldChar w:fldCharType="begin"/>
          </w:r>
          <w:r>
            <w:rPr>
              <w:sz w:val="24"/>
              <w:szCs w:val="24"/>
            </w:rPr>
            <w:instrText xml:space="preserve"> PAGEREF _Toc8773 \h </w:instrText>
          </w:r>
          <w:r>
            <w:rPr>
              <w:sz w:val="24"/>
              <w:szCs w:val="24"/>
            </w:rPr>
            <w:fldChar w:fldCharType="separate"/>
          </w:r>
          <w:r>
            <w:rPr>
              <w:sz w:val="24"/>
              <w:szCs w:val="24"/>
            </w:rPr>
            <w:t>2</w:t>
          </w:r>
          <w:r>
            <w:rPr>
              <w:sz w:val="24"/>
              <w:szCs w:val="24"/>
            </w:rPr>
            <w:fldChar w:fldCharType="end"/>
          </w:r>
          <w:r>
            <w:rPr>
              <w:sz w:val="24"/>
              <w:szCs w:val="24"/>
            </w:rPr>
            <w:fldChar w:fldCharType="end"/>
          </w:r>
        </w:p>
        <w:p w14:paraId="65C960C1">
          <w:pPr>
            <w:pStyle w:val="9"/>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_Toc18578 </w:instrText>
          </w:r>
          <w:r>
            <w:rPr>
              <w:sz w:val="24"/>
              <w:szCs w:val="24"/>
            </w:rPr>
            <w:fldChar w:fldCharType="separate"/>
          </w:r>
          <w:r>
            <w:rPr>
              <w:rFonts w:hint="eastAsia" w:ascii="楷体_GB2312" w:hAnsi="楷体_GB2312" w:eastAsia="楷体_GB2312" w:cs="楷体_GB2312"/>
              <w:bCs/>
              <w:sz w:val="24"/>
              <w:szCs w:val="24"/>
              <w:lang w:val="en-US" w:eastAsia="zh-CN"/>
            </w:rPr>
            <w:t>（二）事故发生单位安全管理情况</w:t>
          </w:r>
          <w:r>
            <w:rPr>
              <w:sz w:val="24"/>
              <w:szCs w:val="24"/>
            </w:rPr>
            <w:tab/>
          </w:r>
          <w:r>
            <w:rPr>
              <w:rFonts w:hint="eastAsia"/>
              <w:sz w:val="24"/>
              <w:szCs w:val="24"/>
              <w:lang w:val="en-US" w:eastAsia="zh-CN"/>
            </w:rPr>
            <w:t>2</w:t>
          </w:r>
          <w:r>
            <w:rPr>
              <w:sz w:val="24"/>
              <w:szCs w:val="24"/>
            </w:rPr>
            <w:fldChar w:fldCharType="end"/>
          </w:r>
        </w:p>
        <w:p w14:paraId="1180B8A8">
          <w:pPr>
            <w:pStyle w:val="9"/>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_Toc14667 </w:instrText>
          </w:r>
          <w:r>
            <w:rPr>
              <w:sz w:val="24"/>
              <w:szCs w:val="24"/>
            </w:rPr>
            <w:fldChar w:fldCharType="separate"/>
          </w:r>
          <w:r>
            <w:rPr>
              <w:rFonts w:hint="eastAsia" w:ascii="楷体_GB2312" w:hAnsi="楷体_GB2312" w:eastAsia="楷体_GB2312" w:cs="楷体_GB2312"/>
              <w:bCs/>
              <w:sz w:val="24"/>
              <w:szCs w:val="24"/>
              <w:lang w:val="en-US" w:eastAsia="zh-CN"/>
            </w:rPr>
            <w:t>（三）事故发生经过</w:t>
          </w:r>
          <w:r>
            <w:rPr>
              <w:sz w:val="24"/>
              <w:szCs w:val="24"/>
            </w:rPr>
            <w:tab/>
          </w:r>
          <w:r>
            <w:rPr>
              <w:rFonts w:hint="eastAsia"/>
              <w:sz w:val="24"/>
              <w:szCs w:val="24"/>
              <w:lang w:val="en-US" w:eastAsia="zh-CN"/>
            </w:rPr>
            <w:t>3</w:t>
          </w:r>
          <w:r>
            <w:rPr>
              <w:sz w:val="24"/>
              <w:szCs w:val="24"/>
            </w:rPr>
            <w:fldChar w:fldCharType="end"/>
          </w:r>
        </w:p>
        <w:p w14:paraId="7D0B1F6A">
          <w:pPr>
            <w:pStyle w:val="9"/>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_Toc30879 </w:instrText>
          </w:r>
          <w:r>
            <w:rPr>
              <w:sz w:val="24"/>
              <w:szCs w:val="24"/>
            </w:rPr>
            <w:fldChar w:fldCharType="separate"/>
          </w:r>
          <w:r>
            <w:rPr>
              <w:rFonts w:hint="eastAsia" w:ascii="楷体_GB2312" w:hAnsi="楷体_GB2312" w:eastAsia="楷体_GB2312" w:cs="楷体_GB2312"/>
              <w:bCs/>
              <w:sz w:val="24"/>
              <w:szCs w:val="24"/>
              <w:lang w:val="en-US" w:eastAsia="zh-CN"/>
            </w:rPr>
            <w:t>（四）事故现场情况</w:t>
          </w:r>
          <w:r>
            <w:rPr>
              <w:sz w:val="24"/>
              <w:szCs w:val="24"/>
            </w:rPr>
            <w:tab/>
          </w:r>
          <w:r>
            <w:rPr>
              <w:rFonts w:hint="eastAsia"/>
              <w:sz w:val="24"/>
              <w:szCs w:val="24"/>
              <w:lang w:val="en-US" w:eastAsia="zh-CN"/>
            </w:rPr>
            <w:t>3</w:t>
          </w:r>
          <w:r>
            <w:rPr>
              <w:sz w:val="24"/>
              <w:szCs w:val="24"/>
            </w:rPr>
            <w:fldChar w:fldCharType="end"/>
          </w:r>
        </w:p>
        <w:p w14:paraId="0B128C83">
          <w:pPr>
            <w:pStyle w:val="9"/>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_Toc30297 </w:instrText>
          </w:r>
          <w:r>
            <w:rPr>
              <w:sz w:val="24"/>
              <w:szCs w:val="24"/>
            </w:rPr>
            <w:fldChar w:fldCharType="separate"/>
          </w:r>
          <w:r>
            <w:rPr>
              <w:rFonts w:hint="eastAsia" w:ascii="楷体_GB2312" w:hAnsi="楷体_GB2312" w:eastAsia="楷体_GB2312" w:cs="楷体_GB2312"/>
              <w:bCs/>
              <w:sz w:val="24"/>
              <w:szCs w:val="24"/>
              <w:lang w:val="en-US" w:eastAsia="zh-CN"/>
            </w:rPr>
            <w:t>（五）人员伤亡和直接经济损失情况</w:t>
          </w:r>
          <w:r>
            <w:rPr>
              <w:sz w:val="24"/>
              <w:szCs w:val="24"/>
            </w:rPr>
            <w:tab/>
          </w:r>
          <w:r>
            <w:rPr>
              <w:rFonts w:hint="eastAsia"/>
              <w:sz w:val="24"/>
              <w:szCs w:val="24"/>
              <w:lang w:val="en-US" w:eastAsia="zh-CN"/>
            </w:rPr>
            <w:t>4</w:t>
          </w:r>
          <w:r>
            <w:rPr>
              <w:sz w:val="24"/>
              <w:szCs w:val="24"/>
            </w:rPr>
            <w:fldChar w:fldCharType="end"/>
          </w:r>
        </w:p>
        <w:p w14:paraId="299EE71E">
          <w:pPr>
            <w:pStyle w:val="9"/>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_Toc14716 </w:instrText>
          </w:r>
          <w:r>
            <w:rPr>
              <w:sz w:val="24"/>
              <w:szCs w:val="24"/>
            </w:rPr>
            <w:fldChar w:fldCharType="separate"/>
          </w:r>
          <w:r>
            <w:rPr>
              <w:rFonts w:hint="eastAsia" w:ascii="楷体_GB2312" w:hAnsi="楷体_GB2312" w:eastAsia="楷体_GB2312" w:cs="楷体_GB2312"/>
              <w:bCs/>
              <w:sz w:val="24"/>
              <w:szCs w:val="24"/>
              <w:lang w:val="en-US" w:eastAsia="zh-CN"/>
            </w:rPr>
            <w:t>（六）其他情况</w:t>
          </w:r>
          <w:r>
            <w:rPr>
              <w:sz w:val="24"/>
              <w:szCs w:val="24"/>
            </w:rPr>
            <w:tab/>
          </w:r>
          <w:r>
            <w:rPr>
              <w:rFonts w:hint="eastAsia"/>
              <w:sz w:val="24"/>
              <w:szCs w:val="24"/>
              <w:lang w:val="en-US" w:eastAsia="zh-CN"/>
            </w:rPr>
            <w:t>5</w:t>
          </w:r>
          <w:r>
            <w:rPr>
              <w:sz w:val="24"/>
              <w:szCs w:val="24"/>
            </w:rPr>
            <w:fldChar w:fldCharType="end"/>
          </w:r>
        </w:p>
        <w:p w14:paraId="6557B6ED">
          <w:pPr>
            <w:pStyle w:val="7"/>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_Toc11471 </w:instrText>
          </w:r>
          <w:r>
            <w:rPr>
              <w:sz w:val="24"/>
              <w:szCs w:val="24"/>
            </w:rPr>
            <w:fldChar w:fldCharType="separate"/>
          </w:r>
          <w:r>
            <w:rPr>
              <w:rFonts w:hint="eastAsia" w:ascii="黑体" w:hAnsi="黑体" w:eastAsia="黑体" w:cs="黑体"/>
              <w:sz w:val="24"/>
              <w:szCs w:val="24"/>
              <w:lang w:val="en-US" w:eastAsia="zh-CN"/>
            </w:rPr>
            <w:t>二、事故应急处置及评估情况</w:t>
          </w:r>
          <w:r>
            <w:rPr>
              <w:sz w:val="24"/>
              <w:szCs w:val="24"/>
            </w:rPr>
            <w:tab/>
          </w:r>
          <w:r>
            <w:rPr>
              <w:rFonts w:hint="eastAsia"/>
              <w:sz w:val="24"/>
              <w:szCs w:val="24"/>
              <w:lang w:val="en-US" w:eastAsia="zh-CN"/>
            </w:rPr>
            <w:t>5</w:t>
          </w:r>
          <w:r>
            <w:rPr>
              <w:sz w:val="24"/>
              <w:szCs w:val="24"/>
            </w:rPr>
            <w:fldChar w:fldCharType="end"/>
          </w:r>
        </w:p>
        <w:p w14:paraId="76B710B4">
          <w:pPr>
            <w:pStyle w:val="9"/>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_Toc1933 </w:instrText>
          </w:r>
          <w:r>
            <w:rPr>
              <w:sz w:val="24"/>
              <w:szCs w:val="24"/>
            </w:rPr>
            <w:fldChar w:fldCharType="separate"/>
          </w:r>
          <w:r>
            <w:rPr>
              <w:rFonts w:hint="eastAsia" w:ascii="楷体_GB2312" w:hAnsi="楷体_GB2312" w:eastAsia="楷体_GB2312" w:cs="楷体_GB2312"/>
              <w:bCs/>
              <w:sz w:val="24"/>
              <w:szCs w:val="24"/>
              <w:lang w:val="en-US" w:eastAsia="zh-CN"/>
            </w:rPr>
            <w:t>（一）事故信息接报及响应情况</w:t>
          </w:r>
          <w:r>
            <w:rPr>
              <w:sz w:val="24"/>
              <w:szCs w:val="24"/>
            </w:rPr>
            <w:tab/>
          </w:r>
          <w:r>
            <w:rPr>
              <w:rFonts w:hint="eastAsia"/>
              <w:sz w:val="24"/>
              <w:szCs w:val="24"/>
              <w:lang w:val="en-US" w:eastAsia="zh-CN"/>
            </w:rPr>
            <w:t>5</w:t>
          </w:r>
          <w:r>
            <w:rPr>
              <w:sz w:val="24"/>
              <w:szCs w:val="24"/>
            </w:rPr>
            <w:fldChar w:fldCharType="end"/>
          </w:r>
        </w:p>
        <w:p w14:paraId="4099587E">
          <w:pPr>
            <w:pStyle w:val="9"/>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_Toc22625 </w:instrText>
          </w:r>
          <w:r>
            <w:rPr>
              <w:sz w:val="24"/>
              <w:szCs w:val="24"/>
            </w:rPr>
            <w:fldChar w:fldCharType="separate"/>
          </w:r>
          <w:r>
            <w:rPr>
              <w:rFonts w:hint="eastAsia" w:ascii="楷体_GB2312" w:hAnsi="楷体_GB2312" w:eastAsia="楷体_GB2312" w:cs="楷体_GB2312"/>
              <w:bCs/>
              <w:sz w:val="24"/>
              <w:szCs w:val="24"/>
              <w:lang w:val="en-US" w:eastAsia="zh-CN"/>
            </w:rPr>
            <w:t>（二）事故现场应急处置情况</w:t>
          </w:r>
          <w:r>
            <w:rPr>
              <w:sz w:val="24"/>
              <w:szCs w:val="24"/>
            </w:rPr>
            <w:tab/>
          </w:r>
          <w:r>
            <w:rPr>
              <w:rFonts w:hint="eastAsia"/>
              <w:sz w:val="24"/>
              <w:szCs w:val="24"/>
              <w:lang w:val="en-US" w:eastAsia="zh-CN"/>
            </w:rPr>
            <w:t>5</w:t>
          </w:r>
          <w:r>
            <w:rPr>
              <w:sz w:val="24"/>
              <w:szCs w:val="24"/>
            </w:rPr>
            <w:fldChar w:fldCharType="end"/>
          </w:r>
        </w:p>
        <w:p w14:paraId="302EFBDE">
          <w:pPr>
            <w:pStyle w:val="9"/>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_Toc1323 </w:instrText>
          </w:r>
          <w:r>
            <w:rPr>
              <w:sz w:val="24"/>
              <w:szCs w:val="24"/>
            </w:rPr>
            <w:fldChar w:fldCharType="separate"/>
          </w:r>
          <w:r>
            <w:rPr>
              <w:rFonts w:hint="eastAsia" w:ascii="楷体_GB2312" w:hAnsi="楷体_GB2312" w:eastAsia="楷体_GB2312" w:cs="楷体_GB2312"/>
              <w:bCs/>
              <w:sz w:val="24"/>
              <w:szCs w:val="24"/>
              <w:lang w:val="en-US" w:eastAsia="zh-CN"/>
            </w:rPr>
            <w:t>（三）事故应急处置评估</w:t>
          </w:r>
          <w:r>
            <w:rPr>
              <w:sz w:val="24"/>
              <w:szCs w:val="24"/>
            </w:rPr>
            <w:tab/>
          </w:r>
          <w:r>
            <w:rPr>
              <w:rFonts w:hint="eastAsia"/>
              <w:sz w:val="24"/>
              <w:szCs w:val="24"/>
              <w:lang w:val="en-US" w:eastAsia="zh-CN"/>
            </w:rPr>
            <w:t>6</w:t>
          </w:r>
          <w:r>
            <w:rPr>
              <w:sz w:val="24"/>
              <w:szCs w:val="24"/>
            </w:rPr>
            <w:fldChar w:fldCharType="end"/>
          </w:r>
        </w:p>
        <w:p w14:paraId="1199352D">
          <w:pPr>
            <w:pStyle w:val="7"/>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_Toc6572 </w:instrText>
          </w:r>
          <w:r>
            <w:rPr>
              <w:sz w:val="24"/>
              <w:szCs w:val="24"/>
            </w:rPr>
            <w:fldChar w:fldCharType="separate"/>
          </w:r>
          <w:r>
            <w:rPr>
              <w:rFonts w:hint="eastAsia" w:ascii="黑体" w:hAnsi="黑体" w:eastAsia="黑体" w:cs="黑体"/>
              <w:sz w:val="24"/>
              <w:szCs w:val="24"/>
              <w:lang w:val="en-US" w:eastAsia="zh-CN"/>
            </w:rPr>
            <w:t>三、事故原因分析</w:t>
          </w:r>
          <w:r>
            <w:rPr>
              <w:sz w:val="24"/>
              <w:szCs w:val="24"/>
            </w:rPr>
            <w:tab/>
          </w:r>
          <w:r>
            <w:rPr>
              <w:rFonts w:hint="eastAsia"/>
              <w:sz w:val="24"/>
              <w:szCs w:val="24"/>
              <w:lang w:val="en-US" w:eastAsia="zh-CN"/>
            </w:rPr>
            <w:t>6</w:t>
          </w:r>
          <w:r>
            <w:rPr>
              <w:sz w:val="24"/>
              <w:szCs w:val="24"/>
            </w:rPr>
            <w:fldChar w:fldCharType="end"/>
          </w:r>
        </w:p>
        <w:p w14:paraId="3B63EE50">
          <w:pPr>
            <w:pStyle w:val="9"/>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_Toc24962 </w:instrText>
          </w:r>
          <w:r>
            <w:rPr>
              <w:sz w:val="24"/>
              <w:szCs w:val="24"/>
            </w:rPr>
            <w:fldChar w:fldCharType="separate"/>
          </w:r>
          <w:r>
            <w:rPr>
              <w:rFonts w:hint="eastAsia" w:ascii="楷体_GB2312" w:hAnsi="楷体_GB2312" w:eastAsia="楷体_GB2312" w:cs="楷体_GB2312"/>
              <w:bCs/>
              <w:sz w:val="24"/>
              <w:szCs w:val="24"/>
              <w:lang w:val="en-US" w:eastAsia="zh-CN"/>
            </w:rPr>
            <w:t>（一）直接原因分析</w:t>
          </w:r>
          <w:r>
            <w:rPr>
              <w:sz w:val="24"/>
              <w:szCs w:val="24"/>
            </w:rPr>
            <w:tab/>
          </w:r>
          <w:r>
            <w:rPr>
              <w:rFonts w:hint="eastAsia"/>
              <w:sz w:val="24"/>
              <w:szCs w:val="24"/>
              <w:lang w:val="en-US" w:eastAsia="zh-CN"/>
            </w:rPr>
            <w:t>6</w:t>
          </w:r>
          <w:r>
            <w:rPr>
              <w:sz w:val="24"/>
              <w:szCs w:val="24"/>
            </w:rPr>
            <w:fldChar w:fldCharType="end"/>
          </w:r>
        </w:p>
        <w:p w14:paraId="00802B87">
          <w:pPr>
            <w:pStyle w:val="9"/>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_Toc14369 </w:instrText>
          </w:r>
          <w:r>
            <w:rPr>
              <w:sz w:val="24"/>
              <w:szCs w:val="24"/>
            </w:rPr>
            <w:fldChar w:fldCharType="separate"/>
          </w:r>
          <w:r>
            <w:rPr>
              <w:rFonts w:hint="eastAsia" w:ascii="楷体_GB2312" w:hAnsi="楷体_GB2312" w:eastAsia="楷体_GB2312" w:cs="楷体_GB2312"/>
              <w:bCs/>
              <w:sz w:val="24"/>
              <w:szCs w:val="24"/>
              <w:lang w:val="en-US" w:eastAsia="zh-CN"/>
            </w:rPr>
            <w:t>（二）间接原因分析</w:t>
          </w:r>
          <w:r>
            <w:rPr>
              <w:sz w:val="24"/>
              <w:szCs w:val="24"/>
            </w:rPr>
            <w:tab/>
          </w:r>
          <w:r>
            <w:rPr>
              <w:rFonts w:hint="eastAsia"/>
              <w:sz w:val="24"/>
              <w:szCs w:val="24"/>
              <w:lang w:val="en-US" w:eastAsia="zh-CN"/>
            </w:rPr>
            <w:t>6</w:t>
          </w:r>
          <w:r>
            <w:rPr>
              <w:sz w:val="24"/>
              <w:szCs w:val="24"/>
            </w:rPr>
            <w:fldChar w:fldCharType="end"/>
          </w:r>
        </w:p>
        <w:p w14:paraId="69BF322F">
          <w:pPr>
            <w:pStyle w:val="7"/>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_Toc12109 </w:instrText>
          </w:r>
          <w:r>
            <w:rPr>
              <w:sz w:val="24"/>
              <w:szCs w:val="24"/>
            </w:rPr>
            <w:fldChar w:fldCharType="separate"/>
          </w:r>
          <w:r>
            <w:rPr>
              <w:rFonts w:hint="eastAsia" w:ascii="黑体" w:hAnsi="黑体" w:eastAsia="黑体" w:cs="黑体"/>
              <w:sz w:val="24"/>
              <w:szCs w:val="24"/>
              <w:lang w:val="en-US" w:eastAsia="zh-CN"/>
            </w:rPr>
            <w:t>四、有关责任单位存在的主要问题</w:t>
          </w:r>
          <w:r>
            <w:rPr>
              <w:sz w:val="24"/>
              <w:szCs w:val="24"/>
            </w:rPr>
            <w:tab/>
          </w:r>
          <w:r>
            <w:rPr>
              <w:rFonts w:hint="eastAsia"/>
              <w:sz w:val="24"/>
              <w:szCs w:val="24"/>
              <w:lang w:val="en-US" w:eastAsia="zh-CN"/>
            </w:rPr>
            <w:t>6</w:t>
          </w:r>
          <w:r>
            <w:rPr>
              <w:sz w:val="24"/>
              <w:szCs w:val="24"/>
            </w:rPr>
            <w:fldChar w:fldCharType="end"/>
          </w:r>
        </w:p>
        <w:p w14:paraId="34ED8BE1">
          <w:pPr>
            <w:pStyle w:val="7"/>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_Toc2146 </w:instrText>
          </w:r>
          <w:r>
            <w:rPr>
              <w:sz w:val="24"/>
              <w:szCs w:val="24"/>
            </w:rPr>
            <w:fldChar w:fldCharType="separate"/>
          </w:r>
          <w:r>
            <w:rPr>
              <w:rFonts w:hint="eastAsia" w:ascii="黑体" w:hAnsi="黑体" w:eastAsia="黑体" w:cs="黑体"/>
              <w:sz w:val="24"/>
              <w:szCs w:val="24"/>
              <w:lang w:val="en-US" w:eastAsia="zh-CN"/>
            </w:rPr>
            <w:t>五、对有关责任人员和责任单位的处理建议</w:t>
          </w:r>
          <w:r>
            <w:rPr>
              <w:sz w:val="24"/>
              <w:szCs w:val="24"/>
            </w:rPr>
            <w:tab/>
          </w:r>
          <w:r>
            <w:rPr>
              <w:rFonts w:hint="eastAsia"/>
              <w:sz w:val="24"/>
              <w:szCs w:val="24"/>
              <w:lang w:val="en-US" w:eastAsia="zh-CN"/>
            </w:rPr>
            <w:t>7</w:t>
          </w:r>
          <w:r>
            <w:rPr>
              <w:sz w:val="24"/>
              <w:szCs w:val="24"/>
            </w:rPr>
            <w:fldChar w:fldCharType="end"/>
          </w:r>
        </w:p>
        <w:p w14:paraId="4133E20D">
          <w:pPr>
            <w:pStyle w:val="9"/>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_Toc29260 </w:instrText>
          </w:r>
          <w:r>
            <w:rPr>
              <w:sz w:val="24"/>
              <w:szCs w:val="24"/>
            </w:rPr>
            <w:fldChar w:fldCharType="separate"/>
          </w:r>
          <w:r>
            <w:rPr>
              <w:rFonts w:hint="eastAsia" w:ascii="楷体_GB2312" w:hAnsi="楷体_GB2312" w:eastAsia="楷体_GB2312" w:cs="楷体_GB2312"/>
              <w:bCs/>
              <w:sz w:val="24"/>
              <w:szCs w:val="24"/>
              <w:lang w:val="en-US" w:eastAsia="zh-CN"/>
            </w:rPr>
            <w:t>（一）因在事故中死亡免予追究责任人员</w:t>
          </w:r>
          <w:r>
            <w:rPr>
              <w:sz w:val="24"/>
              <w:szCs w:val="24"/>
            </w:rPr>
            <w:tab/>
          </w:r>
          <w:r>
            <w:rPr>
              <w:rFonts w:hint="eastAsia"/>
              <w:sz w:val="24"/>
              <w:szCs w:val="24"/>
              <w:lang w:val="en-US" w:eastAsia="zh-CN"/>
            </w:rPr>
            <w:t>7</w:t>
          </w:r>
          <w:r>
            <w:rPr>
              <w:sz w:val="24"/>
              <w:szCs w:val="24"/>
            </w:rPr>
            <w:fldChar w:fldCharType="end"/>
          </w:r>
        </w:p>
        <w:p w14:paraId="19115A9F">
          <w:pPr>
            <w:pStyle w:val="9"/>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_Toc578 </w:instrText>
          </w:r>
          <w:r>
            <w:rPr>
              <w:sz w:val="24"/>
              <w:szCs w:val="24"/>
            </w:rPr>
            <w:fldChar w:fldCharType="separate"/>
          </w:r>
          <w:r>
            <w:rPr>
              <w:rFonts w:hint="eastAsia" w:ascii="楷体_GB2312" w:hAnsi="楷体_GB2312" w:eastAsia="楷体_GB2312" w:cs="楷体_GB2312"/>
              <w:bCs/>
              <w:sz w:val="24"/>
              <w:szCs w:val="24"/>
              <w:lang w:val="en-US" w:eastAsia="zh-CN"/>
            </w:rPr>
            <w:t>（二）对事故有关责任人员和责任单位的行政处罚建议</w:t>
          </w:r>
          <w:r>
            <w:rPr>
              <w:sz w:val="24"/>
              <w:szCs w:val="24"/>
            </w:rPr>
            <w:tab/>
          </w:r>
          <w:r>
            <w:rPr>
              <w:rFonts w:hint="eastAsia"/>
              <w:sz w:val="24"/>
              <w:szCs w:val="24"/>
              <w:lang w:val="en-US" w:eastAsia="zh-CN"/>
            </w:rPr>
            <w:t>7</w:t>
          </w:r>
          <w:r>
            <w:rPr>
              <w:sz w:val="24"/>
              <w:szCs w:val="24"/>
            </w:rPr>
            <w:fldChar w:fldCharType="end"/>
          </w:r>
        </w:p>
        <w:p w14:paraId="413F0628">
          <w:pPr>
            <w:pStyle w:val="7"/>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rPr>
              <w:sz w:val="24"/>
              <w:szCs w:val="24"/>
            </w:rPr>
          </w:pPr>
          <w:r>
            <w:rPr>
              <w:sz w:val="24"/>
              <w:szCs w:val="24"/>
            </w:rPr>
            <w:fldChar w:fldCharType="begin"/>
          </w:r>
          <w:r>
            <w:rPr>
              <w:sz w:val="24"/>
              <w:szCs w:val="24"/>
            </w:rPr>
            <w:instrText xml:space="preserve"> HYPERLINK \l _Toc8629 </w:instrText>
          </w:r>
          <w:r>
            <w:rPr>
              <w:sz w:val="24"/>
              <w:szCs w:val="24"/>
            </w:rPr>
            <w:fldChar w:fldCharType="separate"/>
          </w:r>
          <w:r>
            <w:rPr>
              <w:rFonts w:hint="eastAsia" w:ascii="黑体" w:hAnsi="黑体" w:eastAsia="黑体" w:cs="黑体"/>
              <w:sz w:val="24"/>
              <w:szCs w:val="24"/>
              <w:lang w:val="en-US" w:eastAsia="zh-CN"/>
            </w:rPr>
            <w:t>六、事故主要教训</w:t>
          </w:r>
          <w:r>
            <w:rPr>
              <w:sz w:val="24"/>
              <w:szCs w:val="24"/>
            </w:rPr>
            <w:tab/>
          </w:r>
          <w:r>
            <w:rPr>
              <w:rFonts w:hint="eastAsia"/>
              <w:sz w:val="24"/>
              <w:szCs w:val="24"/>
              <w:lang w:val="en-US" w:eastAsia="zh-CN"/>
            </w:rPr>
            <w:t>8</w:t>
          </w:r>
          <w:r>
            <w:rPr>
              <w:sz w:val="24"/>
              <w:szCs w:val="24"/>
            </w:rPr>
            <w:fldChar w:fldCharType="end"/>
          </w:r>
        </w:p>
        <w:p w14:paraId="36B3927F">
          <w:pPr>
            <w:pStyle w:val="7"/>
            <w:keepNext w:val="0"/>
            <w:keepLines w:val="0"/>
            <w:pageBreakBefore w:val="0"/>
            <w:widowControl w:val="0"/>
            <w:tabs>
              <w:tab w:val="right" w:leader="dot" w:pos="9015"/>
            </w:tabs>
            <w:kinsoku/>
            <w:wordWrap/>
            <w:overflowPunct/>
            <w:topLinePunct w:val="0"/>
            <w:autoSpaceDE/>
            <w:autoSpaceDN/>
            <w:bidi w:val="0"/>
            <w:adjustRightInd/>
            <w:snapToGrid/>
            <w:spacing w:line="520" w:lineRule="exact"/>
            <w:textAlignment w:val="auto"/>
          </w:pPr>
          <w:r>
            <w:rPr>
              <w:sz w:val="24"/>
              <w:szCs w:val="24"/>
            </w:rPr>
            <w:fldChar w:fldCharType="begin"/>
          </w:r>
          <w:r>
            <w:rPr>
              <w:sz w:val="24"/>
              <w:szCs w:val="24"/>
            </w:rPr>
            <w:instrText xml:space="preserve"> HYPERLINK \l _Toc27657 </w:instrText>
          </w:r>
          <w:r>
            <w:rPr>
              <w:sz w:val="24"/>
              <w:szCs w:val="24"/>
            </w:rPr>
            <w:fldChar w:fldCharType="separate"/>
          </w:r>
          <w:r>
            <w:rPr>
              <w:rFonts w:hint="eastAsia" w:ascii="黑体" w:hAnsi="黑体" w:eastAsia="黑体" w:cs="黑体"/>
              <w:sz w:val="24"/>
              <w:szCs w:val="24"/>
              <w:lang w:val="en-US" w:eastAsia="zh-CN"/>
            </w:rPr>
            <w:t>七、事故整改和防范措施</w:t>
          </w:r>
          <w:r>
            <w:rPr>
              <w:sz w:val="24"/>
              <w:szCs w:val="24"/>
            </w:rPr>
            <w:tab/>
          </w:r>
          <w:r>
            <w:rPr>
              <w:rFonts w:hint="eastAsia"/>
              <w:sz w:val="24"/>
              <w:szCs w:val="24"/>
              <w:lang w:val="en-US" w:eastAsia="zh-CN"/>
            </w:rPr>
            <w:t>8</w:t>
          </w:r>
          <w:r>
            <w:rPr>
              <w:sz w:val="24"/>
              <w:szCs w:val="24"/>
            </w:rPr>
            <w:fldChar w:fldCharType="end"/>
          </w:r>
        </w:p>
        <w:p w14:paraId="7E9FCF0A">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rFonts w:ascii="宋体" w:hAnsi="宋体" w:eastAsia="宋体" w:cstheme="minorBidi"/>
              <w:b/>
              <w:kern w:val="2"/>
              <w:sz w:val="24"/>
              <w:szCs w:val="24"/>
              <w:lang w:val="en-US" w:eastAsia="zh-CN" w:bidi="ar-SA"/>
            </w:rPr>
          </w:pPr>
          <w:r>
            <w:rPr>
              <w:sz w:val="24"/>
              <w:szCs w:val="24"/>
            </w:rPr>
            <w:fldChar w:fldCharType="end"/>
          </w:r>
        </w:p>
      </w:sdtContent>
    </w:sdt>
    <w:p w14:paraId="224EA120">
      <w:pPr>
        <w:pStyle w:val="16"/>
      </w:pPr>
    </w:p>
    <w:p w14:paraId="5AF1E15B">
      <w:pPr>
        <w:bidi w:val="0"/>
      </w:pPr>
    </w:p>
    <w:p w14:paraId="5D9B2D6B">
      <w:pPr>
        <w:tabs>
          <w:tab w:val="left" w:pos="2246"/>
        </w:tabs>
        <w:bidi w:val="0"/>
        <w:jc w:val="left"/>
        <w:rPr>
          <w:rFonts w:hint="eastAsia"/>
          <w:lang w:eastAsia="zh-CN"/>
        </w:rPr>
      </w:pPr>
      <w:r>
        <w:rPr>
          <w:rFonts w:hint="eastAsia"/>
          <w:lang w:eastAsia="zh-CN"/>
        </w:rPr>
        <w:tab/>
      </w:r>
    </w:p>
    <w:p w14:paraId="25048D9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sectPr>
          <w:pgSz w:w="11906" w:h="16838"/>
          <w:pgMar w:top="2098" w:right="1474" w:bottom="1984" w:left="1587" w:header="851" w:footer="992" w:gutter="0"/>
          <w:pgNumType w:fmt="decimal"/>
          <w:cols w:space="425" w:num="1"/>
          <w:docGrid w:type="lines" w:linePitch="312" w:charSpace="0"/>
        </w:sectPr>
      </w:pPr>
      <w:bookmarkStart w:id="11" w:name="_Toc23753"/>
      <w:bookmarkStart w:id="12" w:name="_Toc6843"/>
      <w:bookmarkStart w:id="13" w:name="_Toc4015"/>
      <w:bookmarkStart w:id="14" w:name="_Toc17515"/>
      <w:bookmarkStart w:id="15" w:name="_Toc443"/>
      <w:bookmarkStart w:id="16" w:name="_Toc29949"/>
    </w:p>
    <w:p w14:paraId="7B1C10F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17" w:name="_Toc5749"/>
      <w:bookmarkStart w:id="18" w:name="_Toc21175"/>
      <w:bookmarkStart w:id="19" w:name="_Toc27045"/>
    </w:p>
    <w:p w14:paraId="5EBEB46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青山红卫路“</w:t>
      </w:r>
      <w:r>
        <w:rPr>
          <w:rFonts w:hint="eastAsia" w:ascii="方正小标宋简体" w:hAnsi="方正小标宋简体" w:eastAsia="宋体" w:cs="方正小标宋简体"/>
          <w:b w:val="0"/>
          <w:bCs w:val="0"/>
          <w:color w:val="000000" w:themeColor="text1"/>
          <w:sz w:val="44"/>
          <w:szCs w:val="44"/>
          <w:lang w:val="en-US" w:eastAsia="zh-CN"/>
          <w14:textFill>
            <w14:solidFill>
              <w14:schemeClr w14:val="tx1"/>
            </w14:solidFill>
          </w14:textFill>
        </w:rPr>
        <w:t>11</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w:t>
      </w:r>
      <w:r>
        <w:rPr>
          <w:rFonts w:hint="eastAsia" w:ascii="方正小标宋简体" w:hAnsi="方正小标宋简体" w:eastAsia="宋体" w:cs="方正小标宋简体"/>
          <w:b w:val="0"/>
          <w:bCs w:val="0"/>
          <w:color w:val="000000" w:themeColor="text1"/>
          <w:sz w:val="44"/>
          <w:szCs w:val="44"/>
          <w:lang w:val="en-US" w:eastAsia="zh-CN"/>
          <w14:textFill>
            <w14:solidFill>
              <w14:schemeClr w14:val="tx1"/>
            </w14:solidFill>
          </w14:textFill>
        </w:rPr>
        <w:t>28</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”一般高处坠落</w:t>
      </w:r>
    </w:p>
    <w:p w14:paraId="7365296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安全事故调查报告</w:t>
      </w:r>
    </w:p>
    <w:bookmarkEnd w:id="11"/>
    <w:bookmarkEnd w:id="12"/>
    <w:bookmarkEnd w:id="13"/>
    <w:bookmarkEnd w:id="14"/>
    <w:bookmarkEnd w:id="15"/>
    <w:bookmarkEnd w:id="16"/>
    <w:bookmarkEnd w:id="17"/>
    <w:bookmarkEnd w:id="18"/>
    <w:bookmarkEnd w:id="19"/>
    <w:p w14:paraId="1E9F48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6D323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42" w:name="_GoBack"/>
      <w:r>
        <w:rPr>
          <w:rFonts w:hint="eastAsia" w:ascii="宋体" w:hAnsi="宋体" w:eastAsia="宋体" w:cs="宋体"/>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日，红卫路街道安徽凯扬建筑装饰工程有限公司进行屋面脚手架搭设作业发生一起高处坠落安全事故，</w:t>
      </w:r>
      <w:bookmarkEnd w:id="4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造成1人死亡，直接经济损失185万元。</w:t>
      </w:r>
    </w:p>
    <w:p w14:paraId="6BD26B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依据《中华人民共和国安全生产法》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以下简称“安全生产法”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《生产安全事故报告和调查处理条例》（国务院令第</w:t>
      </w:r>
      <w:r>
        <w:rPr>
          <w:rFonts w:hint="eastAsia" w:ascii="宋体" w:hAnsi="宋体" w:eastAsia="宋体" w:cs="宋体"/>
          <w:color w:val="000000" w:themeColor="text1"/>
          <w:sz w:val="32"/>
          <w:szCs w:val="32"/>
          <w:lang w:val="en-US" w:eastAsia="zh-CN"/>
          <w14:textFill>
            <w14:solidFill>
              <w14:schemeClr w14:val="tx1"/>
            </w14:solidFill>
          </w14:textFill>
        </w:rPr>
        <w:t>493</w:t>
      </w:r>
      <w:r>
        <w:rPr>
          <w:rFonts w:hint="eastAsia" w:ascii="仿宋_GB2312" w:hAnsi="仿宋_GB2312" w:eastAsia="仿宋_GB2312" w:cs="仿宋_GB2312"/>
          <w:color w:val="000000" w:themeColor="text1"/>
          <w:sz w:val="32"/>
          <w:szCs w:val="32"/>
          <w14:textFill>
            <w14:solidFill>
              <w14:schemeClr w14:val="tx1"/>
            </w14:solidFill>
          </w14:textFill>
        </w:rPr>
        <w:t>号）、《湖北省生产安全事故报告和调查处理办法》（省政府令第</w:t>
      </w:r>
      <w:r>
        <w:rPr>
          <w:rFonts w:hint="eastAsia" w:ascii="宋体" w:hAnsi="宋体" w:eastAsia="宋体" w:cs="宋体"/>
          <w:color w:val="000000" w:themeColor="text1"/>
          <w:sz w:val="32"/>
          <w:szCs w:val="32"/>
          <w:lang w:val="en-US" w:eastAsia="zh-CN"/>
          <w14:textFill>
            <w14:solidFill>
              <w14:schemeClr w14:val="tx1"/>
            </w14:solidFill>
          </w14:textFill>
        </w:rPr>
        <w:t>354</w:t>
      </w:r>
      <w:r>
        <w:rPr>
          <w:rFonts w:hint="eastAsia" w:ascii="仿宋_GB2312" w:hAnsi="仿宋_GB2312" w:eastAsia="仿宋_GB2312" w:cs="仿宋_GB2312"/>
          <w:color w:val="000000" w:themeColor="text1"/>
          <w:sz w:val="32"/>
          <w:szCs w:val="32"/>
          <w14:textFill>
            <w14:solidFill>
              <w14:schemeClr w14:val="tx1"/>
            </w14:solidFill>
          </w14:textFill>
        </w:rPr>
        <w:t>号）等有关法律法规规定，青山区人民政府成立由</w:t>
      </w:r>
      <w:r>
        <w:rPr>
          <w:rFonts w:hint="eastAsia" w:ascii="仿宋_GB2312" w:hAnsi="仿宋_GB2312" w:eastAsia="仿宋_GB2312" w:cs="仿宋_GB2312"/>
          <w:b w:val="0"/>
          <w:bCs/>
          <w:sz w:val="32"/>
          <w:szCs w:val="32"/>
          <w:lang w:val="en-US" w:eastAsia="zh-CN"/>
        </w:rPr>
        <w:t>区应急管理局、区公安分局、区总工会、区资建局、红卫路街街道办事处</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单位组成的</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11·28</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一般高处坠落安全事故</w:t>
      </w:r>
      <w:r>
        <w:rPr>
          <w:rFonts w:hint="eastAsia" w:ascii="仿宋_GB2312" w:hAnsi="仿宋_GB2312" w:eastAsia="仿宋_GB2312" w:cs="仿宋_GB2312"/>
          <w:color w:val="000000" w:themeColor="text1"/>
          <w:sz w:val="32"/>
          <w:szCs w:val="32"/>
          <w14:textFill>
            <w14:solidFill>
              <w14:schemeClr w14:val="tx1"/>
            </w14:solidFill>
          </w14:textFill>
        </w:rPr>
        <w:t>调查组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以下简称事故调查组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lang w:val="en-US" w:eastAsia="zh-CN" w:bidi="ar-SA"/>
          <w14:textFill>
            <w14:solidFill>
              <w14:schemeClr w14:val="tx1"/>
            </w14:solidFill>
          </w14:textFill>
        </w:rPr>
        <w:t>并邀请区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纪委监委、区检察院</w:t>
      </w:r>
      <w:r>
        <w:rPr>
          <w:rFonts w:hint="eastAsia" w:ascii="仿宋_GB2312" w:hAnsi="仿宋_GB2312" w:eastAsia="仿宋_GB2312" w:cs="仿宋_GB2312"/>
          <w:b w:val="0"/>
          <w:bCs/>
          <w:sz w:val="32"/>
          <w:szCs w:val="32"/>
          <w:lang w:val="en-US" w:eastAsia="zh-CN"/>
        </w:rPr>
        <w:t>有关部门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参加</w:t>
      </w:r>
      <w:r>
        <w:rPr>
          <w:rFonts w:hint="eastAsia" w:ascii="仿宋_GB2312" w:hAnsi="仿宋_GB2312" w:eastAsia="仿宋_GB2312" w:cs="仿宋_GB2312"/>
          <w:color w:val="000000" w:themeColor="text1"/>
          <w:kern w:val="2"/>
          <w:sz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对事故展开调查。</w:t>
      </w:r>
    </w:p>
    <w:p w14:paraId="0B8E9E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事故调查组按照“科学严谨、依法依规、实事求是、注重实效”和“四不放过”的原则，通过现场勘验、调查取证、人员询问和综合分析，查清了事故发生的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w:t>
      </w:r>
      <w:r>
        <w:rPr>
          <w:rFonts w:hint="eastAsia" w:ascii="仿宋_GB2312" w:hAnsi="仿宋_GB2312" w:eastAsia="仿宋_GB2312" w:cs="仿宋_GB2312"/>
          <w:color w:val="000000" w:themeColor="text1"/>
          <w:sz w:val="32"/>
          <w:szCs w:val="32"/>
          <w14:textFill>
            <w14:solidFill>
              <w14:schemeClr w14:val="tx1"/>
            </w14:solidFill>
          </w14:textFill>
        </w:rPr>
        <w:t>经过、原因、人员伤亡和财产损失情况，认定了事故的性质和事故责任，提出了对有关责任人员及责任单位的处理建议和事故防范措施建议。</w:t>
      </w:r>
    </w:p>
    <w:p w14:paraId="5EE6F1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经调查认定，青山红卫路“</w:t>
      </w:r>
      <w:r>
        <w:rPr>
          <w:rFonts w:hint="eastAsia" w:ascii="仿宋_GB2312" w:hAnsi="仿宋_GB2312" w:eastAsia="宋体"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宋体" w:cs="仿宋_GB2312"/>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”一般高处坠落安全事故是一起因安全教育不到位而造成的一般生产安全责任事故。</w:t>
      </w:r>
    </w:p>
    <w:p w14:paraId="0E80DCC0">
      <w:pPr>
        <w:pStyle w:val="7"/>
        <w:keepNext w:val="0"/>
        <w:keepLines w:val="0"/>
        <w:pageBreakBefore w:val="0"/>
        <w:widowControl w:val="0"/>
        <w:kinsoku/>
        <w:wordWrap/>
        <w:overflowPunct/>
        <w:autoSpaceDE/>
        <w:autoSpaceDN/>
        <w:bidi w:val="0"/>
        <w:spacing w:line="560" w:lineRule="exact"/>
        <w:ind w:firstLine="640" w:firstLineChars="200"/>
        <w:jc w:val="both"/>
        <w:textAlignment w:val="auto"/>
        <w:outlineLvl w:val="0"/>
        <w:rPr>
          <w:rFonts w:hint="eastAsia" w:ascii="黑体" w:hAnsi="黑体" w:eastAsia="黑体" w:cs="黑体"/>
          <w:sz w:val="32"/>
          <w:szCs w:val="32"/>
          <w:lang w:val="en-US" w:eastAsia="zh-CN"/>
        </w:rPr>
      </w:pPr>
      <w:bookmarkStart w:id="20" w:name="_Toc13953"/>
    </w:p>
    <w:p w14:paraId="06A0F056">
      <w:pPr>
        <w:pStyle w:val="7"/>
        <w:keepNext w:val="0"/>
        <w:keepLines w:val="0"/>
        <w:pageBreakBefore w:val="0"/>
        <w:widowControl w:val="0"/>
        <w:kinsoku/>
        <w:wordWrap/>
        <w:overflowPunct/>
        <w:autoSpaceDE/>
        <w:autoSpaceDN/>
        <w:bidi w:val="0"/>
        <w:spacing w:line="560" w:lineRule="exact"/>
        <w:ind w:firstLine="640" w:firstLineChars="200"/>
        <w:jc w:val="both"/>
        <w:textAlignment w:val="auto"/>
        <w:outlineLvl w:val="0"/>
        <w:rPr>
          <w:rFonts w:hint="eastAsia" w:ascii="楷体_GB2312" w:hAnsi="楷体_GB2312" w:eastAsia="楷体_GB2312" w:cs="楷体_GB2312"/>
          <w:b/>
          <w:bCs/>
          <w:sz w:val="32"/>
          <w:szCs w:val="32"/>
          <w:lang w:val="en-US" w:eastAsia="zh-CN"/>
        </w:rPr>
      </w:pPr>
      <w:r>
        <w:rPr>
          <w:rFonts w:hint="eastAsia" w:ascii="黑体" w:hAnsi="黑体" w:eastAsia="黑体" w:cs="黑体"/>
          <w:sz w:val="32"/>
          <w:szCs w:val="32"/>
          <w:lang w:val="en-US" w:eastAsia="zh-CN"/>
        </w:rPr>
        <w:t>一、事故基本情况</w:t>
      </w:r>
      <w:bookmarkEnd w:id="20"/>
    </w:p>
    <w:p w14:paraId="0F906920">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21" w:name="_Toc8773"/>
      <w:r>
        <w:rPr>
          <w:rFonts w:hint="eastAsia" w:ascii="楷体_GB2312" w:hAnsi="楷体_GB2312" w:eastAsia="楷体_GB2312" w:cs="楷体_GB2312"/>
          <w:b/>
          <w:bCs/>
          <w:sz w:val="32"/>
          <w:szCs w:val="32"/>
          <w:lang w:val="en-US" w:eastAsia="zh-CN"/>
        </w:rPr>
        <w:t>（一）事故发生单位概况</w:t>
      </w:r>
      <w:bookmarkEnd w:id="21"/>
    </w:p>
    <w:p w14:paraId="528B8B8A">
      <w:pPr>
        <w:pStyle w:val="16"/>
        <w:keepNext w:val="0"/>
        <w:keepLines w:val="0"/>
        <w:pageBreakBefore w:val="0"/>
        <w:widowControl w:val="0"/>
        <w:numPr>
          <w:ilvl w:val="0"/>
          <w:numId w:val="0"/>
        </w:numPr>
        <w:kinsoku/>
        <w:wordWrap/>
        <w:overflowPunct/>
        <w:autoSpaceDE/>
        <w:autoSpaceDN/>
        <w:bidi w:val="0"/>
        <w:spacing w:line="560" w:lineRule="exact"/>
        <w:ind w:firstLine="643"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安徽凯扬建筑装饰工程有限公司。</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以下简称“安徽凯扬公司”，外立面装饰及幕墙工程分包单位，统一信用代码：</w:t>
      </w:r>
      <w:r>
        <w:rPr>
          <w:rFonts w:hint="eastAsia" w:eastAsia="宋体" w:cs="宋体"/>
          <w:color w:val="000000" w:themeColor="text1"/>
          <w:kern w:val="2"/>
          <w:sz w:val="32"/>
          <w:szCs w:val="32"/>
          <w:u w:val="none"/>
          <w:lang w:val="en-US" w:eastAsia="zh-CN" w:bidi="ar-SA"/>
          <w14:textFill>
            <w14:solidFill>
              <w14:schemeClr w14:val="tx1"/>
            </w14:solidFill>
          </w14:textFill>
        </w:rPr>
        <w:t>91340100060800931</w:t>
      </w:r>
      <w:r>
        <w:rPr>
          <w:rFonts w:hint="eastAsia" w:ascii="Times New Roman" w:hAnsi="Times New Roman" w:eastAsia="宋体" w:cs="宋体"/>
          <w:color w:val="000000" w:themeColor="text1"/>
          <w:kern w:val="2"/>
          <w:sz w:val="32"/>
          <w:szCs w:val="32"/>
          <w:u w:val="none"/>
          <w:lang w:val="en-US" w:eastAsia="zh-CN" w:bidi="ar-SA"/>
          <w14:textFill>
            <w14:solidFill>
              <w14:schemeClr w14:val="tx1"/>
            </w14:solidFill>
          </w14:textFill>
        </w:rPr>
        <w:t>P</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，类型为有限责任公司(自然人投资或控股)，成立于</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2012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12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eastAsia="宋体" w:cs="宋体"/>
          <w:color w:val="000000" w:themeColor="text1"/>
          <w:kern w:val="2"/>
          <w:sz w:val="32"/>
          <w:szCs w:val="32"/>
          <w:u w:val="none"/>
          <w:lang w:val="en-US" w:eastAsia="zh-CN" w:bidi="ar-SA"/>
          <w14:textFill>
            <w14:solidFill>
              <w14:schemeClr w14:val="tx1"/>
            </w14:solidFill>
          </w14:textFill>
        </w:rPr>
        <w:t>28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日，住所为安徽省合肥市包河区望湖北路南侧吉瑞泰盛广场</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栋</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1507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室，经营范围：室内外装饰、幕墙、智能化、门窗的设计与施工，安全技术与防范、机电安装、园林古建筑、灯光照明、建筑物防水、保温、外墙涂料的施工；建筑装饰材料销售，不锈钢制品的销售；建筑工程施工服务；钢结构工程施工服务。持有安徽省住房和城乡建设厅颁发的《安全生产许可证》，</w:t>
      </w:r>
      <w:r>
        <w:rPr>
          <w:rFonts w:hint="eastAsia" w:ascii="仿宋_GB2312" w:hAnsi="仿宋_GB2312" w:eastAsia="仿宋_GB2312" w:cs="仿宋_GB2312"/>
          <w:sz w:val="32"/>
          <w:szCs w:val="32"/>
          <w:lang w:val="en-US" w:eastAsia="zh-CN"/>
        </w:rPr>
        <w:t>编号：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（皖）</w:t>
      </w:r>
      <w:r>
        <w:rPr>
          <w:rFonts w:hint="eastAsia" w:ascii="Times New Roman" w:hAnsi="Times New Roman" w:eastAsia="仿宋_GB2312" w:cs="Times New Roman"/>
          <w:color w:val="000000" w:themeColor="text1"/>
          <w:kern w:val="2"/>
          <w:sz w:val="32"/>
          <w:szCs w:val="32"/>
          <w:u w:val="none"/>
          <w:lang w:val="en-US" w:eastAsia="zh-CN" w:bidi="ar-SA"/>
          <w14:textFill>
            <w14:solidFill>
              <w14:schemeClr w14:val="tx1"/>
            </w14:solidFill>
          </w14:textFill>
        </w:rPr>
        <w:t>JZ</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安许证字〔</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2</w:t>
      </w:r>
      <w:r>
        <w:rPr>
          <w:rFonts w:hint="eastAsia" w:eastAsia="宋体" w:cs="宋体"/>
          <w:color w:val="000000" w:themeColor="text1"/>
          <w:kern w:val="2"/>
          <w:sz w:val="32"/>
          <w:szCs w:val="32"/>
          <w:u w:val="none"/>
          <w:lang w:val="en-US" w:eastAsia="zh-CN" w:bidi="ar-SA"/>
          <w14:textFill>
            <w14:solidFill>
              <w14:schemeClr w14:val="tx1"/>
            </w14:solidFill>
          </w14:textFill>
        </w:rPr>
        <w:t>014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宋体" w:cs="Times New Roman"/>
          <w:color w:val="000000" w:themeColor="text1"/>
          <w:sz w:val="32"/>
          <w:szCs w:val="32"/>
          <w:lang w:val="en-US" w:eastAsia="zh-CN"/>
          <w14:textFill>
            <w14:solidFill>
              <w14:schemeClr w14:val="tx1"/>
            </w14:solidFill>
          </w14:textFill>
        </w:rPr>
        <w:t>015410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，有效期至</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2026</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持有安徽省住房和城乡建设厅颁发的《建筑业企业资质证书》，编号D</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234026383</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，有效期至</w:t>
      </w:r>
      <w:r>
        <w:rPr>
          <w:rFonts w:hint="eastAsia" w:ascii="宋体" w:hAnsi="宋体" w:eastAsia="宋体" w:cs="宋体"/>
          <w:color w:val="000000" w:themeColor="text1"/>
          <w:kern w:val="2"/>
          <w:sz w:val="32"/>
          <w:szCs w:val="32"/>
          <w:highlight w:val="none"/>
          <w:u w:val="none"/>
          <w:lang w:val="en-US" w:eastAsia="zh-CN" w:bidi="ar-SA"/>
          <w14:textFill>
            <w14:solidFill>
              <w14:schemeClr w14:val="tx1"/>
            </w14:solidFill>
          </w14:textFill>
        </w:rPr>
        <w:t>2029</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年</w:t>
      </w:r>
      <w:r>
        <w:rPr>
          <w:rFonts w:hint="eastAsia" w:eastAsia="宋体" w:cs="宋体"/>
          <w:color w:val="000000" w:themeColor="text1"/>
          <w:kern w:val="2"/>
          <w:sz w:val="32"/>
          <w:szCs w:val="32"/>
          <w:highlight w:val="none"/>
          <w:u w:val="none"/>
          <w:lang w:val="en-US" w:eastAsia="zh-CN" w:bidi="ar-SA"/>
          <w14:textFill>
            <w14:solidFill>
              <w14:schemeClr w14:val="tx1"/>
            </w14:solidFill>
          </w14:textFill>
        </w:rPr>
        <w:t>10</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月</w:t>
      </w:r>
      <w:r>
        <w:rPr>
          <w:rFonts w:hint="eastAsia" w:eastAsia="宋体" w:cs="宋体"/>
          <w:color w:val="000000" w:themeColor="text1"/>
          <w:kern w:val="2"/>
          <w:sz w:val="32"/>
          <w:szCs w:val="32"/>
          <w:highlight w:val="none"/>
          <w:u w:val="none"/>
          <w:lang w:val="en-US" w:eastAsia="zh-CN" w:bidi="ar-SA"/>
          <w14:textFill>
            <w14:solidFill>
              <w14:schemeClr w14:val="tx1"/>
            </w14:solidFill>
          </w14:textFill>
        </w:rPr>
        <w:t>15</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日，资质类别及等级包括建筑幕墙工程专业承包壹级、建筑装修装饰工程专业承包壹级等。</w:t>
      </w:r>
      <w:r>
        <w:rPr>
          <w:rFonts w:hint="eastAsia" w:ascii="楷体_GB2312" w:hAnsi="楷体_GB2312" w:eastAsia="楷体_GB2312" w:cs="楷体_GB2312"/>
          <w:b/>
          <w:bCs/>
          <w:sz w:val="32"/>
          <w:szCs w:val="32"/>
          <w:highlight w:val="none"/>
          <w:lang w:val="en-US" w:eastAsia="zh-CN"/>
        </w:rPr>
        <w:t xml:space="preserve"> </w:t>
      </w:r>
    </w:p>
    <w:p w14:paraId="16CE7E9A">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22" w:name="_Toc18578"/>
      <w:r>
        <w:rPr>
          <w:rFonts w:hint="eastAsia" w:ascii="楷体_GB2312" w:hAnsi="楷体_GB2312" w:eastAsia="楷体_GB2312" w:cs="楷体_GB2312"/>
          <w:b/>
          <w:bCs/>
          <w:sz w:val="32"/>
          <w:szCs w:val="32"/>
          <w:lang w:val="en-US" w:eastAsia="zh-CN"/>
        </w:rPr>
        <w:t>（二）事故发生单位安全管理情况</w:t>
      </w:r>
      <w:bookmarkEnd w:id="22"/>
    </w:p>
    <w:p w14:paraId="69E026E7">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安徽凯扬公司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建立了《全员安全生产责任制》《安全生产规章制度》《岗位操作规程》等制度规范，对施工现场开展隐患排查治理，相关作业人员均持有相应的建筑施工特种作业操作资格证。</w:t>
      </w:r>
    </w:p>
    <w:p w14:paraId="7EF84B23">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23" w:name="_Toc14667"/>
      <w:r>
        <w:rPr>
          <w:rFonts w:hint="eastAsia" w:ascii="楷体_GB2312" w:hAnsi="楷体_GB2312" w:eastAsia="楷体_GB2312" w:cs="楷体_GB2312"/>
          <w:b/>
          <w:bCs/>
          <w:sz w:val="32"/>
          <w:szCs w:val="32"/>
          <w:lang w:val="en-US" w:eastAsia="zh-CN"/>
        </w:rPr>
        <w:t>（三）事故发生经过</w:t>
      </w:r>
      <w:bookmarkEnd w:id="23"/>
    </w:p>
    <w:p w14:paraId="54CB5ED6">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2025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时许，</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安徽凯扬公司员工胡某明、吕某州、周某宗和夏某发按照工作安排到</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号楼进行屋面脚手架搭设作业。</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30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分许，因</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号楼屋面缺少脚手架材料，</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胡某明及其他</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名工友遂通过电梯将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脚手架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材料运至</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层电梯口，再由</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人人工运至屋面放置。</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时许，因屋面西南角施工需要，周某宗、夏某发</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人负责该区域连墙抱柱作业（杨某庆在旁指导），胡某明、吕某州则继续负责搬运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脚手架材料。</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时许，</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吕某州、周某宗、夏某发和杨某庆听到一声响声，随后吕某州从</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层上至屋顶，在询问未见胡某明后</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人便从屋面往下走寻找，发现采光井正上方的楼栋</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层硬质水平防护存在破口，后于</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层采光井内发现胡某明侧躺于东南侧角边，身体弯曲（穿戴有安全带），面部朝墙，左小腿折断，旁边存在血迹。</w:t>
      </w:r>
    </w:p>
    <w:p w14:paraId="0E653BAC">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24" w:name="_Toc30879"/>
      <w:r>
        <w:rPr>
          <w:rFonts w:hint="eastAsia" w:ascii="楷体_GB2312" w:hAnsi="楷体_GB2312" w:eastAsia="楷体_GB2312" w:cs="楷体_GB2312"/>
          <w:b/>
          <w:bCs/>
          <w:sz w:val="32"/>
          <w:szCs w:val="32"/>
          <w:lang w:val="en-US" w:eastAsia="zh-CN"/>
        </w:rPr>
        <w:t>（四）事故现场情况</w:t>
      </w:r>
      <w:bookmarkEnd w:id="24"/>
    </w:p>
    <w:p w14:paraId="33C9BFBE">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经现场勘察，本次事故地点为</w:t>
      </w:r>
      <w:r>
        <w:rPr>
          <w:rFonts w:hint="eastAsia" w:ascii="仿宋_GB2312" w:hAnsi="仿宋_GB2312" w:eastAsia="仿宋_GB2312" w:cs="仿宋_GB2312"/>
          <w:kern w:val="2"/>
          <w:sz w:val="32"/>
          <w:szCs w:val="32"/>
          <w:u w:val="none"/>
          <w:lang w:val="en-US" w:eastAsia="zh-CN" w:bidi="ar-SA"/>
        </w:rPr>
        <w:t>位于</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w:t>
      </w:r>
      <w:r>
        <w:rPr>
          <w:rFonts w:hint="eastAsia" w:ascii="仿宋_GB2312" w:hAnsi="仿宋_GB2312" w:eastAsia="仿宋_GB2312" w:cs="仿宋_GB2312"/>
          <w:kern w:val="2"/>
          <w:sz w:val="32"/>
          <w:szCs w:val="32"/>
          <w:u w:val="none"/>
          <w:lang w:val="en-US" w:eastAsia="zh-CN" w:bidi="ar-SA"/>
        </w:rPr>
        <w:t>楼</w:t>
      </w:r>
      <w:r>
        <w:rPr>
          <w:rFonts w:hint="eastAsia" w:ascii="宋体" w:hAnsi="宋体" w:eastAsia="宋体" w:cs="宋体"/>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kern w:val="2"/>
          <w:sz w:val="32"/>
          <w:szCs w:val="32"/>
          <w:u w:val="none"/>
          <w:lang w:val="en-US" w:eastAsia="zh-CN" w:bidi="ar-SA"/>
        </w:rPr>
        <w:t>层至屋面之间（因现场无监控，故无法确定事发具体楼层），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胡某明从高处坠落后撞击</w:t>
      </w:r>
      <w:r>
        <w:rPr>
          <w:rFonts w:hint="eastAsia" w:ascii="宋体" w:hAnsi="宋体" w:eastAsia="宋体" w:cs="宋体"/>
          <w:color w:val="000000" w:themeColor="text1"/>
          <w:sz w:val="32"/>
          <w:szCs w:val="32"/>
          <w:lang w:val="en-US" w:eastAsia="zh-CN"/>
          <w14:textFill>
            <w14:solidFill>
              <w14:schemeClr w14:val="tx1"/>
            </w14:solidFill>
          </w14:textFill>
        </w:rPr>
        <w:t>27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层</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处室内外窗（图</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，位于采光井正上方，外窗呈现向下弯折形态），后身体分别撞击采光井正上方空间区域左右两侧墙体，砸穿楼栋</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层硬质水平防护（图</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、图</w:t>
      </w: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，位于采光井正上方，可见冲击贯穿缺口，缺口周围散落有安全帽带、工具扳手、条形窗框附件等）坠至楼栋采光井一层角落（图</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，角落处可见血迹及硬质水平防护木板）。</w:t>
      </w:r>
    </w:p>
    <w:p w14:paraId="246E8AB5">
      <w:pPr>
        <w:keepNext w:val="0"/>
        <w:keepLines w:val="0"/>
        <w:pageBreakBefore w:val="0"/>
        <w:widowControl w:val="0"/>
        <w:kinsoku/>
        <w:wordWrap/>
        <w:overflowPunct/>
        <w:autoSpaceDE/>
        <w:autoSpaceDN/>
        <w:bidi w:val="0"/>
        <w:spacing w:line="560" w:lineRule="exact"/>
        <w:ind w:firstLine="420" w:firstLineChars="200"/>
        <w:jc w:val="left"/>
        <w:textAlignment w:val="auto"/>
        <w:rPr>
          <w:rFonts w:hint="default"/>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3076575</wp:posOffset>
            </wp:positionH>
            <wp:positionV relativeFrom="paragraph">
              <wp:posOffset>170815</wp:posOffset>
            </wp:positionV>
            <wp:extent cx="2879725" cy="2879725"/>
            <wp:effectExtent l="0" t="0" r="15875" b="15875"/>
            <wp:wrapTopAndBottom/>
            <wp:docPr id="14" name="图片 14" descr="aec03152ac9da6928bdc2d98843a7d46"/>
            <wp:cNvGraphicFramePr/>
            <a:graphic xmlns:a="http://schemas.openxmlformats.org/drawingml/2006/main">
              <a:graphicData uri="http://schemas.openxmlformats.org/drawingml/2006/picture">
                <pic:pic xmlns:pic="http://schemas.openxmlformats.org/drawingml/2006/picture">
                  <pic:nvPicPr>
                    <pic:cNvPr id="14" name="图片 14" descr="aec03152ac9da6928bdc2d98843a7d46"/>
                    <pic:cNvPicPr/>
                  </pic:nvPicPr>
                  <pic:blipFill>
                    <a:blip r:embed="rId7"/>
                    <a:srcRect l="22891" r="-324" b="7054"/>
                    <a:stretch>
                      <a:fillRect/>
                    </a:stretch>
                  </pic:blipFill>
                  <pic:spPr>
                    <a:xfrm>
                      <a:off x="0" y="0"/>
                      <a:ext cx="2879725" cy="2879725"/>
                    </a:xfrm>
                    <a:prstGeom prst="rect">
                      <a:avLst/>
                    </a:prstGeom>
                  </pic:spPr>
                </pic:pic>
              </a:graphicData>
            </a:graphic>
          </wp:anchor>
        </w:drawing>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-86995</wp:posOffset>
            </wp:positionH>
            <wp:positionV relativeFrom="paragraph">
              <wp:posOffset>156845</wp:posOffset>
            </wp:positionV>
            <wp:extent cx="2879725" cy="2879725"/>
            <wp:effectExtent l="0" t="0" r="15875" b="15875"/>
            <wp:wrapTopAndBottom/>
            <wp:docPr id="6" name="图片 6" descr="1983b31bd213619c64c9d6b06e6d1502"/>
            <wp:cNvGraphicFramePr/>
            <a:graphic xmlns:a="http://schemas.openxmlformats.org/drawingml/2006/main">
              <a:graphicData uri="http://schemas.openxmlformats.org/drawingml/2006/picture">
                <pic:pic xmlns:pic="http://schemas.openxmlformats.org/drawingml/2006/picture">
                  <pic:nvPicPr>
                    <pic:cNvPr id="6" name="图片 6" descr="1983b31bd213619c64c9d6b06e6d1502"/>
                    <pic:cNvPicPr/>
                  </pic:nvPicPr>
                  <pic:blipFill>
                    <a:blip r:embed="rId8"/>
                    <a:srcRect t="188" r="16806"/>
                    <a:stretch>
                      <a:fillRect/>
                    </a:stretch>
                  </pic:blipFill>
                  <pic:spPr>
                    <a:xfrm rot="5400000">
                      <a:off x="0" y="0"/>
                      <a:ext cx="2879725" cy="2879725"/>
                    </a:xfrm>
                    <a:prstGeom prst="rect">
                      <a:avLst/>
                    </a:prstGeom>
                  </pic:spPr>
                </pic:pic>
              </a:graphicData>
            </a:graphic>
          </wp:anchor>
        </w:drawing>
      </w:r>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图</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层室内外窗</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图</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（硬质水平防护）</w:t>
      </w:r>
    </w:p>
    <w:p w14:paraId="7083D0E8">
      <w:pPr>
        <w:keepNext w:val="0"/>
        <w:keepLines w:val="0"/>
        <w:pageBreakBefore w:val="0"/>
        <w:widowControl w:val="0"/>
        <w:kinsoku/>
        <w:wordWrap/>
        <w:overflowPunct/>
        <w:autoSpaceDE/>
        <w:autoSpaceDN/>
        <w:bidi w:val="0"/>
        <w:spacing w:line="560" w:lineRule="exact"/>
        <w:ind w:firstLine="630" w:firstLineChars="3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lang w:val="en-US" w:eastAsia="zh-CN"/>
        </w:rPr>
        <w:drawing>
          <wp:anchor distT="0" distB="0" distL="114300" distR="114300" simplePos="0" relativeHeight="251662336" behindDoc="0" locked="0" layoutInCell="1" allowOverlap="1">
            <wp:simplePos x="0" y="0"/>
            <wp:positionH relativeFrom="column">
              <wp:posOffset>3063875</wp:posOffset>
            </wp:positionH>
            <wp:positionV relativeFrom="paragraph">
              <wp:posOffset>106045</wp:posOffset>
            </wp:positionV>
            <wp:extent cx="2879725" cy="2879725"/>
            <wp:effectExtent l="0" t="0" r="15875" b="15875"/>
            <wp:wrapTopAndBottom/>
            <wp:docPr id="22" name="图片 22" descr="8753d674ffbbc8ad0050c6c39251be4b"/>
            <wp:cNvGraphicFramePr/>
            <a:graphic xmlns:a="http://schemas.openxmlformats.org/drawingml/2006/main">
              <a:graphicData uri="http://schemas.openxmlformats.org/drawingml/2006/picture">
                <pic:pic xmlns:pic="http://schemas.openxmlformats.org/drawingml/2006/picture">
                  <pic:nvPicPr>
                    <pic:cNvPr id="22" name="图片 22" descr="8753d674ffbbc8ad0050c6c39251be4b"/>
                    <pic:cNvPicPr/>
                  </pic:nvPicPr>
                  <pic:blipFill>
                    <a:blip r:embed="rId9"/>
                    <a:srcRect l="13248" r="2422" b="8452"/>
                    <a:stretch>
                      <a:fillRect/>
                    </a:stretch>
                  </pic:blipFill>
                  <pic:spPr>
                    <a:xfrm>
                      <a:off x="0" y="0"/>
                      <a:ext cx="2879725" cy="2879725"/>
                    </a:xfrm>
                    <a:prstGeom prst="rect">
                      <a:avLst/>
                    </a:prstGeom>
                  </pic:spPr>
                </pic:pic>
              </a:graphicData>
            </a:graphic>
          </wp:anchor>
        </w:drawing>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drawing>
          <wp:anchor distT="0" distB="0" distL="114300" distR="114300" simplePos="0" relativeHeight="251661312" behindDoc="0" locked="0" layoutInCell="1" allowOverlap="1">
            <wp:simplePos x="0" y="0"/>
            <wp:positionH relativeFrom="column">
              <wp:posOffset>-90805</wp:posOffset>
            </wp:positionH>
            <wp:positionV relativeFrom="paragraph">
              <wp:posOffset>115570</wp:posOffset>
            </wp:positionV>
            <wp:extent cx="2879725" cy="2879725"/>
            <wp:effectExtent l="0" t="0" r="15875" b="15875"/>
            <wp:wrapTopAndBottom/>
            <wp:docPr id="23" name="图片 23" descr="0490c85b3005158f657ceef443f40a33"/>
            <wp:cNvGraphicFramePr/>
            <a:graphic xmlns:a="http://schemas.openxmlformats.org/drawingml/2006/main">
              <a:graphicData uri="http://schemas.openxmlformats.org/drawingml/2006/picture">
                <pic:pic xmlns:pic="http://schemas.openxmlformats.org/drawingml/2006/picture">
                  <pic:nvPicPr>
                    <pic:cNvPr id="23" name="图片 23" descr="0490c85b3005158f657ceef443f40a33"/>
                    <pic:cNvPicPr/>
                  </pic:nvPicPr>
                  <pic:blipFill>
                    <a:blip r:embed="rId10"/>
                    <a:srcRect l="9710" r="14330" b="7768"/>
                    <a:stretch>
                      <a:fillRect/>
                    </a:stretch>
                  </pic:blipFill>
                  <pic:spPr>
                    <a:xfrm>
                      <a:off x="0" y="0"/>
                      <a:ext cx="2879725" cy="2879725"/>
                    </a:xfrm>
                    <a:prstGeom prst="rect">
                      <a:avLst/>
                    </a:prstGeom>
                  </pic:spPr>
                </pic:pic>
              </a:graphicData>
            </a:graphic>
          </wp:anchor>
        </w:drawing>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图</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（硬质水平防护）            图</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（采光井）</w:t>
      </w:r>
    </w:p>
    <w:p w14:paraId="63C8A013">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25" w:name="_Toc30297"/>
      <w:r>
        <w:rPr>
          <w:rFonts w:hint="eastAsia" w:ascii="楷体_GB2312" w:hAnsi="楷体_GB2312" w:eastAsia="楷体_GB2312" w:cs="楷体_GB2312"/>
          <w:b/>
          <w:bCs/>
          <w:sz w:val="32"/>
          <w:szCs w:val="32"/>
          <w:lang w:val="en-US" w:eastAsia="zh-CN"/>
        </w:rPr>
        <w:t>（五）人员伤亡和直接经济损失情况</w:t>
      </w:r>
      <w:bookmarkEnd w:id="25"/>
    </w:p>
    <w:p w14:paraId="4BA939D6">
      <w:pPr>
        <w:keepNext w:val="0"/>
        <w:keepLines w:val="0"/>
        <w:pageBreakBefore w:val="0"/>
        <w:widowControl w:val="0"/>
        <w:kinsoku/>
        <w:wordWrap/>
        <w:overflowPunct/>
        <w:autoSpaceDE/>
        <w:autoSpaceDN/>
        <w:bidi w:val="0"/>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宋体"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.人员伤亡情况。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事故造成</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人死亡：胡某明，为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安徽凯扬公司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员工，岗位为建筑架子工，持有建筑施工特种作业操作资格证，编号为鄂</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G</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022023000910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78DF09C5">
      <w:pPr>
        <w:keepNext w:val="0"/>
        <w:keepLines w:val="0"/>
        <w:pageBreakBefore w:val="0"/>
        <w:widowControl w:val="0"/>
        <w:kinsoku/>
        <w:wordWrap/>
        <w:overflowPunct/>
        <w:autoSpaceDE/>
        <w:autoSpaceDN/>
        <w:bidi w:val="0"/>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宋体"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.事故损失情况。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事故造成直接经济损失为</w:t>
      </w:r>
      <w:r>
        <w:rPr>
          <w:rFonts w:hint="eastAsia" w:ascii="宋体" w:hAnsi="宋体" w:eastAsia="宋体" w:cs="宋体"/>
          <w:color w:val="000000" w:themeColor="text1"/>
          <w:sz w:val="32"/>
          <w:szCs w:val="32"/>
          <w:lang w:val="en-US" w:eastAsia="zh-CN"/>
          <w14:textFill>
            <w14:solidFill>
              <w14:schemeClr w14:val="tx1"/>
            </w14:solidFill>
          </w14:textFill>
        </w:rPr>
        <w:t>185万元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0D00CD28">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26" w:name="_Toc14716"/>
      <w:r>
        <w:rPr>
          <w:rFonts w:hint="eastAsia" w:ascii="楷体_GB2312" w:hAnsi="楷体_GB2312" w:eastAsia="楷体_GB2312" w:cs="楷体_GB2312"/>
          <w:b/>
          <w:bCs/>
          <w:sz w:val="32"/>
          <w:szCs w:val="32"/>
          <w:lang w:val="en-US" w:eastAsia="zh-CN"/>
        </w:rPr>
        <w:t>（六）其他情况</w:t>
      </w:r>
      <w:bookmarkEnd w:id="26"/>
    </w:p>
    <w:p w14:paraId="7D71B6F9">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宋体" w:cs="Times New Roman"/>
          <w:color w:val="000000" w:themeColor="text1"/>
          <w:kern w:val="2"/>
          <w:sz w:val="32"/>
          <w:szCs w:val="32"/>
          <w:u w:val="none" w:color="auto"/>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日上午，胡某明经由杨某庆介绍到达工地，与安徽凯扬公司签订劳动合同（合同期限为</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日起至</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30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日，工作岗位为架子工，工作内容为搬运材料，报酬为</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400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元/天），在接受完安徽凯扬公司安全教育后便离开。</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日上午，胡某明接受完班前喊话后正式上岗，负责脚手架搭设及材料搬运。</w:t>
      </w:r>
    </w:p>
    <w:p w14:paraId="1E652B7E">
      <w:pPr>
        <w:keepNext w:val="0"/>
        <w:keepLines w:val="0"/>
        <w:pageBreakBefore w:val="0"/>
        <w:widowControl w:val="0"/>
        <w:kinsoku/>
        <w:wordWrap/>
        <w:overflowPunct/>
        <w:autoSpaceDE/>
        <w:autoSpaceDN/>
        <w:bidi w:val="0"/>
        <w:spacing w:line="568" w:lineRule="exact"/>
        <w:ind w:firstLine="640" w:firstLineChars="200"/>
        <w:jc w:val="both"/>
        <w:textAlignment w:val="auto"/>
        <w:rPr>
          <w:rFonts w:hint="default" w:ascii="黑体" w:hAnsi="黑体" w:eastAsia="黑体" w:cs="黑体"/>
          <w:sz w:val="32"/>
          <w:szCs w:val="32"/>
          <w:lang w:val="en-US" w:eastAsia="zh-CN"/>
        </w:rPr>
      </w:pPr>
      <w:r>
        <w:rPr>
          <w:rFonts w:hint="eastAsia" w:ascii="Times New Roman" w:hAnsi="Times New Roman" w:eastAsia="宋体" w:cs="Times New Roman"/>
          <w:color w:val="000000" w:themeColor="text1"/>
          <w:kern w:val="2"/>
          <w:sz w:val="32"/>
          <w:szCs w:val="32"/>
          <w:u w:val="none" w:color="auto"/>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仿宋_GB2312" w:hAnsi="仿宋_GB2312" w:eastAsia="仿宋_GB2312" w:cs="仿宋_GB2312"/>
          <w:color w:val="auto"/>
          <w:sz w:val="32"/>
          <w:szCs w:val="32"/>
          <w:lang w:val="en-US" w:eastAsia="zh-CN"/>
        </w:rPr>
        <w:t>事故发生于</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11</w:t>
      </w:r>
      <w:r>
        <w:rPr>
          <w:rFonts w:hint="eastAsia" w:ascii="仿宋_GB2312" w:hAnsi="仿宋_GB2312" w:eastAsia="仿宋_GB2312" w:cs="仿宋_GB2312"/>
          <w:color w:val="auto"/>
          <w:sz w:val="32"/>
          <w:szCs w:val="32"/>
          <w:lang w:val="en-US" w:eastAsia="zh-CN"/>
        </w:rPr>
        <w:t>月</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28</w:t>
      </w:r>
      <w:r>
        <w:rPr>
          <w:rFonts w:hint="eastAsia" w:ascii="仿宋_GB2312" w:hAnsi="仿宋_GB2312" w:eastAsia="仿宋_GB2312" w:cs="仿宋_GB2312"/>
          <w:color w:val="auto"/>
          <w:sz w:val="32"/>
          <w:szCs w:val="32"/>
          <w:lang w:val="en-US" w:eastAsia="zh-CN"/>
        </w:rPr>
        <w:t>日</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14</w:t>
      </w:r>
      <w:r>
        <w:rPr>
          <w:rFonts w:hint="eastAsia" w:ascii="仿宋_GB2312" w:hAnsi="仿宋_GB2312" w:eastAsia="仿宋_GB2312" w:cs="仿宋_GB2312"/>
          <w:color w:val="auto"/>
          <w:sz w:val="32"/>
          <w:szCs w:val="32"/>
          <w:lang w:val="en-US" w:eastAsia="zh-CN"/>
        </w:rPr>
        <w:t>时许</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，安全</w:t>
      </w:r>
      <w:r>
        <w:rPr>
          <w:rFonts w:hint="eastAsia" w:ascii="仿宋_GB2312" w:hAnsi="仿宋_GB2312" w:eastAsia="仿宋_GB2312" w:cs="仿宋_GB2312"/>
          <w:color w:val="auto"/>
          <w:sz w:val="32"/>
          <w:szCs w:val="32"/>
          <w:lang w:val="en-US" w:eastAsia="zh-CN"/>
        </w:rPr>
        <w:t>监管部门直到</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15</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时</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54</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分</w:t>
      </w:r>
      <w:r>
        <w:rPr>
          <w:rFonts w:hint="eastAsia" w:ascii="仿宋_GB2312" w:hAnsi="仿宋_GB2312" w:eastAsia="仿宋_GB2312" w:cs="仿宋_GB2312"/>
          <w:color w:val="auto"/>
          <w:sz w:val="32"/>
          <w:szCs w:val="32"/>
          <w:lang w:val="en-US" w:eastAsia="zh-CN"/>
        </w:rPr>
        <w:t>才收到该起生产安全事故信息报送</w:t>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0"/>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w:t>
      </w:r>
    </w:p>
    <w:p w14:paraId="329BDC94">
      <w:pPr>
        <w:pStyle w:val="7"/>
        <w:keepNext w:val="0"/>
        <w:keepLines w:val="0"/>
        <w:pageBreakBefore w:val="0"/>
        <w:widowControl w:val="0"/>
        <w:kinsoku/>
        <w:wordWrap/>
        <w:overflowPunct/>
        <w:autoSpaceDE/>
        <w:autoSpaceDN/>
        <w:bidi w:val="0"/>
        <w:spacing w:line="560" w:lineRule="exact"/>
        <w:ind w:firstLine="640" w:firstLineChars="200"/>
        <w:jc w:val="both"/>
        <w:textAlignment w:val="auto"/>
        <w:outlineLvl w:val="0"/>
        <w:rPr>
          <w:rFonts w:hint="eastAsia" w:ascii="黑体" w:hAnsi="黑体" w:eastAsia="黑体" w:cs="黑体"/>
          <w:sz w:val="32"/>
          <w:szCs w:val="32"/>
          <w:lang w:val="en-US" w:eastAsia="zh-CN"/>
        </w:rPr>
      </w:pPr>
      <w:bookmarkStart w:id="27" w:name="_Toc11471"/>
      <w:r>
        <w:rPr>
          <w:rFonts w:hint="eastAsia" w:ascii="黑体" w:hAnsi="黑体" w:eastAsia="黑体" w:cs="黑体"/>
          <w:sz w:val="32"/>
          <w:szCs w:val="32"/>
          <w:lang w:val="en-US" w:eastAsia="zh-CN"/>
        </w:rPr>
        <w:t>二、事故应急处置及评估情况</w:t>
      </w:r>
      <w:bookmarkEnd w:id="27"/>
    </w:p>
    <w:p w14:paraId="361E4696">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28" w:name="_Toc1933"/>
      <w:r>
        <w:rPr>
          <w:rFonts w:hint="eastAsia" w:ascii="楷体_GB2312" w:hAnsi="楷体_GB2312" w:eastAsia="楷体_GB2312" w:cs="楷体_GB2312"/>
          <w:b/>
          <w:bCs/>
          <w:sz w:val="32"/>
          <w:szCs w:val="32"/>
          <w:lang w:val="en-US" w:eastAsia="zh-CN"/>
        </w:rPr>
        <w:t>（一）事故信息接报及响应情况</w:t>
      </w:r>
      <w:bookmarkEnd w:id="28"/>
    </w:p>
    <w:p w14:paraId="1755A06C">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11</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月</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28</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日</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15</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时</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54</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分，</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急救中心接报后赶赴红钢一街到建设五路交汇处（胡某明由车辆运送至该处）处置，后拨打</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报警电话。</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33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分，区公安分局将信息上报至区委区政府总值班室。</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分，区应急管理局接区委区政府总值班室通知后赶赴事故现场。区公安分局、区资建局和红卫路街道办事处接报后均立即组织人员赶赴事故现场。</w:t>
      </w:r>
    </w:p>
    <w:p w14:paraId="0A1F9340">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29" w:name="_Toc22625"/>
      <w:r>
        <w:rPr>
          <w:rFonts w:hint="eastAsia" w:ascii="楷体_GB2312" w:hAnsi="楷体_GB2312" w:eastAsia="楷体_GB2312" w:cs="楷体_GB2312"/>
          <w:b/>
          <w:bCs/>
          <w:sz w:val="32"/>
          <w:szCs w:val="32"/>
          <w:lang w:val="en-US" w:eastAsia="zh-CN"/>
        </w:rPr>
        <w:t>（二）事故现场应急处置情况</w:t>
      </w:r>
      <w:bookmarkEnd w:id="29"/>
    </w:p>
    <w:p w14:paraId="0F5BB8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bookmarkStart w:id="30" w:name="_Toc8376"/>
      <w:bookmarkStart w:id="31" w:name="_Toc9987"/>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事故发生后，现场人员拆开采光井侧边防护栏，用绿色安全网将胡某明抬上车辆送往武汉市普仁医院。到达普仁医院后经医生检查，确认胡某明已死亡。后工作人员驾车拟将胡某明送至其它医院抢救，在红钢一街到建设五路交汇处拨打</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120</w:t>
      </w:r>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急救电话求救</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120</w:t>
      </w:r>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急救人员到场发现胡某明已死亡情况后报警，随后胡某明尸体被送往青山殡仪馆。</w:t>
      </w:r>
    </w:p>
    <w:bookmarkEnd w:id="30"/>
    <w:bookmarkEnd w:id="31"/>
    <w:p w14:paraId="795967EF">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32" w:name="_Toc1323"/>
      <w:r>
        <w:rPr>
          <w:rFonts w:hint="eastAsia" w:ascii="楷体_GB2312" w:hAnsi="楷体_GB2312" w:eastAsia="楷体_GB2312" w:cs="楷体_GB2312"/>
          <w:b/>
          <w:bCs/>
          <w:sz w:val="32"/>
          <w:szCs w:val="32"/>
          <w:lang w:val="en-US" w:eastAsia="zh-CN"/>
        </w:rPr>
        <w:t>（三）事故应急处置评估</w:t>
      </w:r>
      <w:bookmarkEnd w:id="32"/>
    </w:p>
    <w:p w14:paraId="65E16001">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经事故调查组对事故应急处置复盘评估认为，事故发生后</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急救中心、区公安分局、区应急管理局、区资建局、红卫路街道办事处等单位接报后，迅速组织人员赶赴现场处置，响应及时，分工明确，措施得当，处置稳妥，对相关信息报送及时准确，善后工作开展有序。</w:t>
      </w:r>
    </w:p>
    <w:p w14:paraId="77E428FA">
      <w:pPr>
        <w:pStyle w:val="7"/>
        <w:keepNext w:val="0"/>
        <w:keepLines w:val="0"/>
        <w:pageBreakBefore w:val="0"/>
        <w:widowControl w:val="0"/>
        <w:kinsoku/>
        <w:wordWrap/>
        <w:overflowPunct/>
        <w:autoSpaceDE/>
        <w:autoSpaceDN/>
        <w:bidi w:val="0"/>
        <w:spacing w:line="560" w:lineRule="exact"/>
        <w:ind w:firstLine="640" w:firstLineChars="200"/>
        <w:jc w:val="both"/>
        <w:textAlignment w:val="auto"/>
        <w:outlineLvl w:val="0"/>
        <w:rPr>
          <w:rFonts w:hint="default" w:ascii="黑体" w:hAnsi="黑体" w:eastAsia="黑体" w:cs="黑体"/>
          <w:sz w:val="32"/>
          <w:szCs w:val="32"/>
          <w:lang w:val="en-US" w:eastAsia="zh-CN"/>
        </w:rPr>
      </w:pPr>
      <w:bookmarkStart w:id="33" w:name="_Toc6572"/>
      <w:r>
        <w:rPr>
          <w:rFonts w:hint="eastAsia" w:ascii="黑体" w:hAnsi="黑体" w:eastAsia="黑体" w:cs="黑体"/>
          <w:sz w:val="32"/>
          <w:szCs w:val="32"/>
          <w:lang w:val="en-US" w:eastAsia="zh-CN"/>
        </w:rPr>
        <w:t>三、事故原因分析</w:t>
      </w:r>
      <w:bookmarkEnd w:id="33"/>
    </w:p>
    <w:p w14:paraId="0042F660">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34" w:name="_Toc24962"/>
      <w:r>
        <w:rPr>
          <w:rFonts w:hint="eastAsia" w:ascii="楷体_GB2312" w:hAnsi="楷体_GB2312" w:eastAsia="楷体_GB2312" w:cs="楷体_GB2312"/>
          <w:b/>
          <w:bCs/>
          <w:sz w:val="32"/>
          <w:szCs w:val="32"/>
          <w:lang w:val="en-US" w:eastAsia="zh-CN"/>
        </w:rPr>
        <w:t>（一）直接原因分析</w:t>
      </w:r>
      <w:bookmarkEnd w:id="34"/>
    </w:p>
    <w:p w14:paraId="0E2975F7">
      <w:pPr>
        <w:keepNext w:val="0"/>
        <w:keepLines w:val="0"/>
        <w:pageBreakBefore w:val="0"/>
        <w:suppressAutoHyphens/>
        <w:kinsoku/>
        <w:wordWrap/>
        <w:overflowPunct/>
        <w:autoSpaceDE/>
        <w:autoSpaceDN/>
        <w:bidi w:val="0"/>
        <w:adjustRightInd w:val="0"/>
        <w:spacing w:line="568"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通过对事故现场进行勘察、对人员进行询问，认定事故的直接原因是：胡某明安全意识不强，在</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号楼进行脚手架材料搬运时，从采光井正上方（</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28</w:t>
      </w:r>
      <w:r>
        <w:rPr>
          <w:rFonts w:hint="eastAsia" w:ascii="仿宋_GB2312" w:hAnsi="仿宋_GB2312" w:eastAsia="仿宋_GB2312" w:cs="仿宋_GB2312"/>
          <w:kern w:val="2"/>
          <w:sz w:val="32"/>
          <w:szCs w:val="32"/>
          <w:u w:val="none"/>
          <w:lang w:val="en-US" w:eastAsia="zh-CN" w:bidi="ar-SA"/>
        </w:rPr>
        <w:t>层至屋面之间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）高处坠落死亡。</w:t>
      </w:r>
    </w:p>
    <w:p w14:paraId="1C2B899C">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35" w:name="_Toc14369"/>
      <w:r>
        <w:rPr>
          <w:rFonts w:hint="eastAsia" w:ascii="楷体_GB2312" w:hAnsi="楷体_GB2312" w:eastAsia="楷体_GB2312" w:cs="楷体_GB2312"/>
          <w:b/>
          <w:bCs/>
          <w:sz w:val="32"/>
          <w:szCs w:val="32"/>
          <w:lang w:val="en-US" w:eastAsia="zh-CN"/>
        </w:rPr>
        <w:t>（二）间接原因分析</w:t>
      </w:r>
      <w:bookmarkEnd w:id="35"/>
    </w:p>
    <w:p w14:paraId="56034654">
      <w:pPr>
        <w:keepNext w:val="0"/>
        <w:keepLines w:val="0"/>
        <w:pageBreakBefore w:val="0"/>
        <w:widowControl w:val="0"/>
        <w:kinsoku/>
        <w:wordWrap/>
        <w:overflowPunct/>
        <w:autoSpaceDE/>
        <w:autoSpaceDN/>
        <w:bidi w:val="0"/>
        <w:spacing w:line="568"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安徽凯扬公司对胡某明仅在</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日上午进行安全教育、</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日进行班前喊话，实施安全培训教育的时间少于</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个学时</w:t>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1"/>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1ECA9421">
      <w:pPr>
        <w:pStyle w:val="7"/>
        <w:keepNext w:val="0"/>
        <w:keepLines w:val="0"/>
        <w:pageBreakBefore w:val="0"/>
        <w:widowControl w:val="0"/>
        <w:kinsoku/>
        <w:wordWrap/>
        <w:overflowPunct/>
        <w:autoSpaceDE/>
        <w:autoSpaceDN/>
        <w:bidi w:val="0"/>
        <w:spacing w:line="560" w:lineRule="exact"/>
        <w:ind w:firstLine="640" w:firstLineChars="200"/>
        <w:jc w:val="both"/>
        <w:textAlignment w:val="auto"/>
        <w:outlineLvl w:val="0"/>
        <w:rPr>
          <w:rFonts w:hint="eastAsia" w:ascii="黑体" w:hAnsi="黑体" w:eastAsia="黑体" w:cs="黑体"/>
          <w:sz w:val="32"/>
          <w:szCs w:val="32"/>
          <w:lang w:val="en-US" w:eastAsia="zh-CN"/>
        </w:rPr>
      </w:pPr>
      <w:bookmarkStart w:id="36" w:name="_Toc12109"/>
      <w:r>
        <w:rPr>
          <w:rFonts w:hint="eastAsia" w:ascii="黑体" w:hAnsi="黑体" w:eastAsia="黑体" w:cs="黑体"/>
          <w:sz w:val="32"/>
          <w:szCs w:val="32"/>
          <w:lang w:val="en-US" w:eastAsia="zh-CN"/>
        </w:rPr>
        <w:t>四、有关责任单位存在的主要问题</w:t>
      </w:r>
      <w:bookmarkEnd w:id="36"/>
    </w:p>
    <w:p w14:paraId="28F73C51">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安徽凯扬公司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全生产教育培训不到位，未如实记录安全生产教育和培训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情况</w:t>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2"/>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Helvetica" w:hAnsi="Helvetica" w:eastAsia="宋体" w:cs="Helvetica"/>
          <w:i w:val="0"/>
          <w:iCs w:val="0"/>
          <w:caps w:val="0"/>
          <w:color w:val="333333"/>
          <w:spacing w:val="0"/>
          <w:sz w:val="21"/>
          <w:szCs w:val="21"/>
          <w:shd w:val="clear" w:fill="FFFFFF"/>
          <w:lang w:eastAsia="zh-CN"/>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存在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从业人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教育培训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合格上岗作业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情况</w:t>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3"/>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1E647544">
      <w:pPr>
        <w:pStyle w:val="7"/>
        <w:keepNext w:val="0"/>
        <w:keepLines w:val="0"/>
        <w:pageBreakBefore w:val="0"/>
        <w:widowControl w:val="0"/>
        <w:kinsoku/>
        <w:wordWrap/>
        <w:overflowPunct/>
        <w:autoSpaceDE/>
        <w:autoSpaceDN/>
        <w:bidi w:val="0"/>
        <w:spacing w:line="560" w:lineRule="exact"/>
        <w:ind w:firstLine="640" w:firstLineChars="200"/>
        <w:jc w:val="both"/>
        <w:textAlignment w:val="auto"/>
        <w:outlineLvl w:val="0"/>
        <w:rPr>
          <w:rFonts w:hint="eastAsia" w:ascii="黑体" w:hAnsi="黑体" w:eastAsia="黑体" w:cs="黑体"/>
          <w:sz w:val="32"/>
          <w:szCs w:val="32"/>
          <w:lang w:val="en-US" w:eastAsia="zh-CN"/>
        </w:rPr>
      </w:pPr>
      <w:bookmarkStart w:id="37" w:name="_Toc2146"/>
      <w:r>
        <w:rPr>
          <w:rFonts w:hint="eastAsia" w:ascii="黑体" w:hAnsi="黑体" w:eastAsia="黑体" w:cs="黑体"/>
          <w:sz w:val="32"/>
          <w:szCs w:val="32"/>
          <w:lang w:val="en-US" w:eastAsia="zh-CN"/>
        </w:rPr>
        <w:t>五、对有关责任人员和责任单位的处理建议</w:t>
      </w:r>
      <w:bookmarkEnd w:id="37"/>
    </w:p>
    <w:p w14:paraId="377C6ABB">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default" w:ascii="楷体_GB2312" w:hAnsi="楷体_GB2312" w:eastAsia="楷体_GB2312" w:cs="楷体_GB2312"/>
          <w:b/>
          <w:bCs/>
          <w:sz w:val="32"/>
          <w:szCs w:val="32"/>
          <w:lang w:val="en-US" w:eastAsia="zh-CN"/>
        </w:rPr>
      </w:pPr>
      <w:bookmarkStart w:id="38" w:name="_Toc29260"/>
      <w:r>
        <w:rPr>
          <w:rFonts w:hint="eastAsia" w:ascii="楷体_GB2312" w:hAnsi="楷体_GB2312" w:eastAsia="楷体_GB2312" w:cs="楷体_GB2312"/>
          <w:b/>
          <w:bCs/>
          <w:sz w:val="32"/>
          <w:szCs w:val="32"/>
          <w:lang w:val="en-US" w:eastAsia="zh-CN"/>
        </w:rPr>
        <w:t>（一）因在事故中死亡免予追究责任人员</w:t>
      </w:r>
      <w:bookmarkEnd w:id="38"/>
    </w:p>
    <w:p w14:paraId="072285F9">
      <w:pPr>
        <w:keepNext w:val="0"/>
        <w:keepLines w:val="0"/>
        <w:pageBreakBefore w:val="0"/>
        <w:widowControl w:val="0"/>
        <w:suppressAutoHyphens/>
        <w:kinsoku/>
        <w:wordWrap/>
        <w:overflowPunct/>
        <w:topLinePunct w:val="0"/>
        <w:autoSpaceDE/>
        <w:autoSpaceDN/>
        <w:bidi w:val="0"/>
        <w:adjustRightInd w:val="0"/>
        <w:snapToGrid/>
        <w:spacing w:line="56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胡某明安全意识不强，在</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号楼进行脚手架材料搬运时，从采光井正上方（</w:t>
      </w:r>
      <w:r>
        <w:rPr>
          <w:rFonts w:hint="eastAsia" w:ascii="宋体" w:hAnsi="宋体" w:eastAsia="宋体" w:cs="宋体"/>
          <w:color w:val="000000" w:themeColor="text1"/>
          <w:kern w:val="2"/>
          <w:sz w:val="32"/>
          <w:szCs w:val="32"/>
          <w:highlight w:val="none"/>
          <w:u w:val="none" w:color="auto"/>
          <w:lang w:val="en-US" w:eastAsia="zh-CN" w:bidi="ar-SA"/>
          <w14:textFill>
            <w14:solidFill>
              <w14:schemeClr w14:val="tx1"/>
            </w14:solidFill>
          </w14:textFill>
        </w:rPr>
        <w:t>28</w:t>
      </w:r>
      <w:r>
        <w:rPr>
          <w:rFonts w:hint="eastAsia" w:ascii="仿宋_GB2312" w:hAnsi="仿宋_GB2312" w:eastAsia="仿宋_GB2312" w:cs="仿宋_GB2312"/>
          <w:kern w:val="2"/>
          <w:sz w:val="32"/>
          <w:szCs w:val="32"/>
          <w:u w:val="none"/>
          <w:lang w:val="en-US" w:eastAsia="zh-CN" w:bidi="ar-SA"/>
        </w:rPr>
        <w:t>层至屋面之间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）高处坠落，对事故负有直接责任，因在事故中死亡，根据法律规定，免予追究责任。</w:t>
      </w:r>
    </w:p>
    <w:p w14:paraId="51650032">
      <w:pPr>
        <w:pStyle w:val="9"/>
        <w:keepNext w:val="0"/>
        <w:keepLines w:val="0"/>
        <w:pageBreakBefore w:val="0"/>
        <w:widowControl w:val="0"/>
        <w:kinsoku/>
        <w:wordWrap/>
        <w:overflowPunct/>
        <w:autoSpaceDE/>
        <w:autoSpaceDN/>
        <w:bidi w:val="0"/>
        <w:spacing w:line="560" w:lineRule="exact"/>
        <w:ind w:left="0" w:leftChars="0"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39" w:name="_Toc578"/>
      <w:r>
        <w:rPr>
          <w:rFonts w:hint="eastAsia" w:ascii="楷体_GB2312" w:hAnsi="楷体_GB2312" w:eastAsia="楷体_GB2312" w:cs="楷体_GB2312"/>
          <w:b/>
          <w:bCs/>
          <w:sz w:val="32"/>
          <w:szCs w:val="32"/>
          <w:lang w:val="en-US" w:eastAsia="zh-CN"/>
        </w:rPr>
        <w:t>（二）对事故有关责任人员和责任单位的处理建议</w:t>
      </w:r>
      <w:bookmarkEnd w:id="39"/>
    </w:p>
    <w:p w14:paraId="024A746E">
      <w:pPr>
        <w:keepNext w:val="0"/>
        <w:keepLines w:val="0"/>
        <w:pageBreakBefore w:val="0"/>
        <w:widowControl w:val="0"/>
        <w:kinsoku/>
        <w:wordWrap/>
        <w:overflowPunct/>
        <w:topLinePunct w:val="0"/>
        <w:autoSpaceDE/>
        <w:autoSpaceDN/>
        <w:bidi w:val="0"/>
        <w:snapToGrid/>
        <w:spacing w:line="560" w:lineRule="exact"/>
        <w:ind w:firstLine="643"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宋体"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.安徽凯扬公司。</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安徽凯扬公司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全生产教育培训不到位，未如实记录安全生产教育和培训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情况</w:t>
      </w:r>
      <w:r>
        <w:rPr>
          <w:rFonts w:hint="eastAsia" w:ascii="Helvetica" w:hAnsi="Helvetica" w:eastAsia="宋体" w:cs="Helvetica"/>
          <w:i w:val="0"/>
          <w:iCs w:val="0"/>
          <w:caps w:val="0"/>
          <w:color w:val="333333"/>
          <w:spacing w:val="0"/>
          <w:sz w:val="21"/>
          <w:szCs w:val="21"/>
          <w:shd w:val="clear" w:fill="FFFFFF"/>
          <w:lang w:eastAsia="zh-CN"/>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存在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从业人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教育培训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合格上岗作业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情况，对事故负有责任。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违反《安全生产法》第二十八条第四款</w:t>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4"/>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和第一款</w:t>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5"/>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的规定，建议由应急管理部门依照有关法律法规给予行政处罚。</w:t>
      </w:r>
    </w:p>
    <w:p w14:paraId="34E6794B">
      <w:pPr>
        <w:keepNext w:val="0"/>
        <w:keepLines w:val="0"/>
        <w:pageBreakBefore w:val="0"/>
        <w:widowControl w:val="0"/>
        <w:kinsoku/>
        <w:wordWrap/>
        <w:overflowPunct/>
        <w:topLinePunct w:val="0"/>
        <w:autoSpaceDE/>
        <w:autoSpaceDN/>
        <w:bidi w:val="0"/>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宋体"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.郑某军。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安徽凯扬公司总经理，未依法履行安全生产管理职责，</w:t>
      </w:r>
      <w:r>
        <w:rPr>
          <w:rFonts w:hint="eastAsia" w:ascii="仿宋_GB2312" w:hAnsi="仿宋_GB2312" w:eastAsia="仿宋_GB2312" w:cs="仿宋_GB2312"/>
          <w:color w:val="auto"/>
          <w:sz w:val="32"/>
          <w:szCs w:val="32"/>
          <w:lang w:val="en-US" w:eastAsia="zh-CN"/>
        </w:rPr>
        <w:t>未及时报告生产安全事故。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违反《安全生产法》第二十</w:t>
      </w:r>
      <w:r>
        <w:rPr>
          <w:rFonts w:hint="eastAsia" w:ascii="仿宋_GB2312" w:hAnsi="仿宋" w:eastAsia="仿宋_GB2312" w:cs="楷体"/>
          <w:color w:val="auto"/>
          <w:sz w:val="32"/>
          <w:szCs w:val="32"/>
          <w:lang w:val="en-US" w:eastAsia="zh-CN"/>
        </w:rPr>
        <w:t>一条第一款第七项</w:t>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6"/>
      </w:r>
      <w:r>
        <w:rPr>
          <w:rStyle w:val="15"/>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的规定</w:t>
      </w:r>
      <w:r>
        <w:rPr>
          <w:rFonts w:hint="eastAsia" w:ascii="仿宋" w:hAnsi="仿宋" w:eastAsia="仿宋" w:cs="仿宋"/>
          <w:sz w:val="32"/>
          <w:szCs w:val="32"/>
          <w:lang w:val="en-US"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建议由应急管理部门依照有关法律法规给予行政处罚。</w:t>
      </w:r>
    </w:p>
    <w:p w14:paraId="46B5E807">
      <w:pPr>
        <w:pStyle w:val="7"/>
        <w:keepNext w:val="0"/>
        <w:keepLines w:val="0"/>
        <w:pageBreakBefore w:val="0"/>
        <w:widowControl w:val="0"/>
        <w:kinsoku/>
        <w:wordWrap/>
        <w:overflowPunct/>
        <w:autoSpaceDE/>
        <w:autoSpaceDN/>
        <w:bidi w:val="0"/>
        <w:spacing w:line="560" w:lineRule="exact"/>
        <w:ind w:firstLine="640" w:firstLineChars="200"/>
        <w:jc w:val="both"/>
        <w:textAlignment w:val="auto"/>
        <w:outlineLvl w:val="0"/>
        <w:rPr>
          <w:rFonts w:hint="default" w:ascii="黑体" w:hAnsi="黑体" w:eastAsia="黑体" w:cs="黑体"/>
          <w:sz w:val="32"/>
          <w:szCs w:val="32"/>
          <w:lang w:val="en-US" w:eastAsia="zh-CN"/>
        </w:rPr>
      </w:pPr>
      <w:bookmarkStart w:id="40" w:name="_Toc8629"/>
      <w:r>
        <w:rPr>
          <w:rFonts w:hint="eastAsia" w:ascii="黑体" w:hAnsi="黑体" w:eastAsia="黑体" w:cs="黑体"/>
          <w:sz w:val="32"/>
          <w:szCs w:val="32"/>
          <w:lang w:val="en-US" w:eastAsia="zh-CN"/>
        </w:rPr>
        <w:t>六、事故主要教训</w:t>
      </w:r>
      <w:bookmarkEnd w:id="40"/>
    </w:p>
    <w:p w14:paraId="2D6F9314">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本起事故的发生暴露出部分生产经营单位安全生产主体责任落实不到位，安全生产教育培训不到位，安全生产管理力度不足，安全生产监理不严。</w:t>
      </w:r>
    </w:p>
    <w:p w14:paraId="62A46872">
      <w:pPr>
        <w:pStyle w:val="7"/>
        <w:keepNext w:val="0"/>
        <w:keepLines w:val="0"/>
        <w:pageBreakBefore w:val="0"/>
        <w:widowControl w:val="0"/>
        <w:kinsoku/>
        <w:wordWrap/>
        <w:overflowPunct/>
        <w:autoSpaceDE/>
        <w:autoSpaceDN/>
        <w:bidi w:val="0"/>
        <w:spacing w:line="560" w:lineRule="exact"/>
        <w:ind w:firstLine="640" w:firstLineChars="200"/>
        <w:jc w:val="both"/>
        <w:textAlignment w:val="auto"/>
        <w:outlineLvl w:val="0"/>
        <w:rPr>
          <w:rFonts w:hint="eastAsia" w:ascii="黑体" w:hAnsi="黑体" w:eastAsia="黑体" w:cs="黑体"/>
          <w:sz w:val="32"/>
          <w:szCs w:val="32"/>
          <w:lang w:val="en-US" w:eastAsia="zh-CN"/>
        </w:rPr>
      </w:pPr>
      <w:bookmarkStart w:id="41" w:name="_Toc27657"/>
      <w:r>
        <w:rPr>
          <w:rFonts w:hint="eastAsia" w:ascii="黑体" w:hAnsi="黑体" w:eastAsia="黑体" w:cs="黑体"/>
          <w:sz w:val="32"/>
          <w:szCs w:val="32"/>
          <w:lang w:val="en-US" w:eastAsia="zh-CN"/>
        </w:rPr>
        <w:t>七、事故整改和防范措施</w:t>
      </w:r>
      <w:bookmarkEnd w:id="41"/>
    </w:p>
    <w:p w14:paraId="75B6CA20">
      <w:pPr>
        <w:keepNext w:val="0"/>
        <w:keepLines w:val="0"/>
        <w:pageBreakBefore w:val="0"/>
        <w:widowControl w:val="0"/>
        <w:kinsoku/>
        <w:wordWrap/>
        <w:overflowPunct/>
        <w:autoSpaceDE/>
        <w:autoSpaceDN/>
        <w:bidi w:val="0"/>
        <w:spacing w:line="560" w:lineRule="exact"/>
        <w:ind w:firstLine="640" w:firstLineChars="200"/>
        <w:jc w:val="both"/>
        <w:textAlignment w:val="auto"/>
        <w:rPr>
          <w:rFonts w:ascii="微软雅黑" w:hAnsi="微软雅黑" w:eastAsia="微软雅黑" w:cs="微软雅黑"/>
          <w:i w:val="0"/>
          <w:iCs w:val="0"/>
          <w:caps w:val="0"/>
          <w:color w:val="333333"/>
          <w:spacing w:val="0"/>
          <w:sz w:val="24"/>
          <w:szCs w:val="24"/>
          <w:shd w:val="clear" w:fill="FFFFFF"/>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安徽凯扬公司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要深刻汲取本次事故教训，认真分析事故原因，强化从业人员安全教育培训，从严落实安全生产操作规程和各项风险安全防护措施，确保作业安全。</w:t>
      </w:r>
    </w:p>
    <w:p w14:paraId="2AF207A6">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区资建局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要深刻汲取事故教训，深入剖析事故原因，以案为鉴，加大对房建项目施工作业的安全检查监管力度和深度，督促企业严格落实安全生产主体责任，坚决防范安全事故发生。</w:t>
      </w:r>
    </w:p>
    <w:p w14:paraId="13A3A8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红卫路街道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要深刻汲取事故教训，配合行业监管部门，加大对本辖区建设项目日常巡查和检查，及时上报安全生产违法违规违章行为。</w:t>
      </w:r>
    </w:p>
    <w:sectPr>
      <w:footerReference r:id="rId5" w:type="default"/>
      <w:pgSz w:w="11906" w:h="16838"/>
      <w:pgMar w:top="2098" w:right="130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Helvetica">
    <w:altName w:val="仿宋_GB2312"/>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CF5E">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97F4C">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1097F4C">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9E725">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2F9E725">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FB501">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6BFB501">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68D51">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90BD4">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490BD4">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0B3C7">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ED0B3C7">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46889">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9D46889">
                    <w:pPr>
                      <w:pStyle w:val="5"/>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2754F">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A02754F">
                    <w:pPr>
                      <w:pStyle w:val="5"/>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6BECC001">
      <w:pPr>
        <w:pStyle w:val="8"/>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]《生产安全事故报告和调查处理条例》</w:t>
      </w:r>
      <w:r>
        <w:rPr>
          <w:rFonts w:hint="default" w:ascii="宋体" w:hAnsi="宋体" w:eastAsia="宋体" w:cs="宋体"/>
          <w:i w:val="0"/>
          <w:iCs w:val="0"/>
          <w:caps w:val="0"/>
          <w:color w:val="333333"/>
          <w:spacing w:val="0"/>
          <w:sz w:val="18"/>
          <w:szCs w:val="18"/>
          <w:shd w:val="clear" w:fill="FFFFFF"/>
          <w:lang w:val="en-US" w:eastAsia="zh-CN"/>
        </w:rPr>
        <w:t>第九条</w:t>
      </w:r>
      <w:r>
        <w:rPr>
          <w:rFonts w:hint="eastAsia" w:ascii="宋体" w:hAnsi="宋体" w:eastAsia="宋体" w:cs="宋体"/>
          <w:i w:val="0"/>
          <w:iCs w:val="0"/>
          <w:caps w:val="0"/>
          <w:color w:val="333333"/>
          <w:spacing w:val="0"/>
          <w:sz w:val="18"/>
          <w:szCs w:val="18"/>
          <w:shd w:val="clear" w:fill="FFFFFF"/>
          <w:lang w:val="en-US" w:eastAsia="zh-CN"/>
        </w:rPr>
        <w:t>第一款：</w:t>
      </w:r>
      <w:r>
        <w:rPr>
          <w:rFonts w:hint="default" w:ascii="宋体" w:hAnsi="宋体" w:eastAsia="宋体" w:cs="宋体"/>
          <w:i w:val="0"/>
          <w:iCs w:val="0"/>
          <w:caps w:val="0"/>
          <w:color w:val="333333"/>
          <w:spacing w:val="0"/>
          <w:sz w:val="18"/>
          <w:szCs w:val="18"/>
          <w:shd w:val="clear" w:fill="FFFFFF"/>
          <w:lang w:val="en-US" w:eastAsia="zh-CN"/>
        </w:rPr>
        <w:t>事故发生后，事故现场有关人员应当立即向本单位负责人报告</w:t>
      </w:r>
      <w:r>
        <w:rPr>
          <w:rFonts w:hint="eastAsia" w:ascii="宋体" w:hAnsi="宋体" w:eastAsia="宋体" w:cs="宋体"/>
          <w:i w:val="0"/>
          <w:iCs w:val="0"/>
          <w:caps w:val="0"/>
          <w:color w:val="333333"/>
          <w:spacing w:val="0"/>
          <w:sz w:val="18"/>
          <w:szCs w:val="18"/>
          <w:shd w:val="clear" w:fill="FFFFFF"/>
          <w:lang w:val="en-US" w:eastAsia="zh-CN"/>
        </w:rPr>
        <w:t>；</w:t>
      </w:r>
      <w:r>
        <w:rPr>
          <w:rFonts w:hint="default" w:ascii="宋体" w:hAnsi="宋体" w:eastAsia="宋体" w:cs="宋体"/>
          <w:i w:val="0"/>
          <w:iCs w:val="0"/>
          <w:caps w:val="0"/>
          <w:color w:val="333333"/>
          <w:spacing w:val="0"/>
          <w:sz w:val="18"/>
          <w:szCs w:val="18"/>
          <w:shd w:val="clear" w:fill="FFFFFF"/>
          <w:lang w:val="en-US" w:eastAsia="zh-CN"/>
        </w:rPr>
        <w:t>单位负责人接到报告后，应当于1小时内向事故发生地县级以上人民政府安全生产监督管理部门和负有安全生产监督管理职责的有关部门报告。</w:t>
      </w:r>
    </w:p>
  </w:footnote>
  <w:footnote w:id="1">
    <w:p w14:paraId="66C83E3C">
      <w:pPr>
        <w:pStyle w:val="8"/>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]《生产经营单位安全培训规定》</w:t>
      </w:r>
      <w:r>
        <w:rPr>
          <w:rFonts w:hint="default" w:ascii="宋体" w:hAnsi="宋体" w:eastAsia="宋体" w:cs="宋体"/>
          <w:i w:val="0"/>
          <w:iCs w:val="0"/>
          <w:caps w:val="0"/>
          <w:color w:val="333333"/>
          <w:spacing w:val="0"/>
          <w:sz w:val="18"/>
          <w:szCs w:val="18"/>
          <w:shd w:val="clear" w:fill="FFFFFF"/>
          <w:lang w:val="en-US" w:eastAsia="zh-CN"/>
        </w:rPr>
        <w:t>第十三条</w:t>
      </w:r>
      <w:r>
        <w:rPr>
          <w:rFonts w:hint="eastAsia" w:ascii="宋体" w:hAnsi="宋体" w:eastAsia="宋体" w:cs="宋体"/>
          <w:i w:val="0"/>
          <w:iCs w:val="0"/>
          <w:caps w:val="0"/>
          <w:color w:val="333333"/>
          <w:spacing w:val="0"/>
          <w:sz w:val="18"/>
          <w:szCs w:val="18"/>
          <w:shd w:val="clear" w:fill="FFFFFF"/>
          <w:lang w:val="en-US" w:eastAsia="zh-CN"/>
        </w:rPr>
        <w:t>第一款：</w:t>
      </w:r>
      <w:r>
        <w:rPr>
          <w:rFonts w:hint="default" w:ascii="宋体" w:hAnsi="宋体" w:eastAsia="宋体" w:cs="宋体"/>
          <w:i w:val="0"/>
          <w:iCs w:val="0"/>
          <w:caps w:val="0"/>
          <w:color w:val="333333"/>
          <w:spacing w:val="0"/>
          <w:sz w:val="18"/>
          <w:szCs w:val="18"/>
          <w:shd w:val="clear" w:fill="FFFFFF"/>
          <w:lang w:val="en-US" w:eastAsia="zh-CN"/>
        </w:rPr>
        <w:t>生产经营单位新上岗的从业人员，岗前安全培训时间不得少于24学时。</w:t>
      </w:r>
    </w:p>
  </w:footnote>
  <w:footnote w:id="2">
    <w:p w14:paraId="109EC492">
      <w:pPr>
        <w:pStyle w:val="8"/>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]《中华人民共和国安全生产法》</w:t>
      </w:r>
      <w:r>
        <w:rPr>
          <w:rFonts w:hint="default" w:ascii="宋体" w:hAnsi="宋体" w:eastAsia="宋体" w:cs="宋体"/>
          <w:i w:val="0"/>
          <w:iCs w:val="0"/>
          <w:caps w:val="0"/>
          <w:color w:val="333333"/>
          <w:spacing w:val="0"/>
          <w:sz w:val="18"/>
          <w:szCs w:val="18"/>
          <w:shd w:val="clear" w:fill="FFFFFF"/>
          <w:lang w:val="en-US" w:eastAsia="zh-CN"/>
        </w:rPr>
        <w:t>第二十八条</w:t>
      </w:r>
      <w:r>
        <w:rPr>
          <w:rFonts w:hint="eastAsia" w:ascii="宋体" w:hAnsi="宋体" w:eastAsia="宋体" w:cs="宋体"/>
          <w:i w:val="0"/>
          <w:iCs w:val="0"/>
          <w:caps w:val="0"/>
          <w:color w:val="333333"/>
          <w:spacing w:val="0"/>
          <w:sz w:val="18"/>
          <w:szCs w:val="18"/>
          <w:shd w:val="clear" w:fill="FFFFFF"/>
          <w:lang w:val="en-US" w:eastAsia="zh-CN"/>
        </w:rPr>
        <w:t>第四款：</w:t>
      </w:r>
      <w:r>
        <w:rPr>
          <w:rFonts w:hint="default" w:ascii="宋体" w:hAnsi="宋体" w:eastAsia="宋体" w:cs="宋体"/>
          <w:i w:val="0"/>
          <w:iCs w:val="0"/>
          <w:caps w:val="0"/>
          <w:color w:val="333333"/>
          <w:spacing w:val="0"/>
          <w:sz w:val="18"/>
          <w:szCs w:val="18"/>
          <w:shd w:val="clear" w:fill="FFFFFF"/>
          <w:lang w:val="en-US" w:eastAsia="zh-CN"/>
        </w:rPr>
        <w:t>生产经营单位应当建立安全生产教育和培训档案，如实记录安全生产教育和培训的时间、内容、参加人员以及考核结果等情况</w:t>
      </w:r>
      <w:r>
        <w:rPr>
          <w:rFonts w:hint="eastAsia" w:ascii="宋体" w:hAnsi="宋体" w:eastAsia="宋体" w:cs="宋体"/>
          <w:i w:val="0"/>
          <w:iCs w:val="0"/>
          <w:caps w:val="0"/>
          <w:color w:val="333333"/>
          <w:spacing w:val="0"/>
          <w:sz w:val="18"/>
          <w:szCs w:val="18"/>
          <w:shd w:val="clear" w:fill="FFFFFF"/>
          <w:lang w:val="en-US" w:eastAsia="zh-CN"/>
        </w:rPr>
        <w:t>。</w:t>
      </w:r>
    </w:p>
  </w:footnote>
  <w:footnote w:id="3">
    <w:p w14:paraId="7B09717C">
      <w:pPr>
        <w:pStyle w:val="8"/>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]《中华人民共和国安全生产法》</w:t>
      </w:r>
      <w:r>
        <w:rPr>
          <w:rFonts w:hint="default" w:ascii="宋体" w:hAnsi="宋体" w:eastAsia="宋体" w:cs="宋体"/>
          <w:i w:val="0"/>
          <w:iCs w:val="0"/>
          <w:caps w:val="0"/>
          <w:color w:val="333333"/>
          <w:spacing w:val="0"/>
          <w:sz w:val="18"/>
          <w:szCs w:val="18"/>
          <w:shd w:val="clear" w:fill="FFFFFF"/>
          <w:lang w:val="en-US" w:eastAsia="zh-CN"/>
        </w:rPr>
        <w:t>第二十八条</w:t>
      </w:r>
      <w:r>
        <w:rPr>
          <w:rFonts w:hint="eastAsia" w:ascii="宋体" w:hAnsi="宋体" w:eastAsia="宋体" w:cs="宋体"/>
          <w:i w:val="0"/>
          <w:iCs w:val="0"/>
          <w:caps w:val="0"/>
          <w:color w:val="333333"/>
          <w:spacing w:val="0"/>
          <w:sz w:val="18"/>
          <w:szCs w:val="18"/>
          <w:shd w:val="clear" w:fill="FFFFFF"/>
          <w:lang w:val="en-US" w:eastAsia="zh-CN"/>
        </w:rPr>
        <w:t>第一款：</w:t>
      </w:r>
      <w:r>
        <w:rPr>
          <w:rFonts w:hint="default" w:ascii="宋体" w:hAnsi="宋体" w:eastAsia="宋体" w:cs="宋体"/>
          <w:i w:val="0"/>
          <w:iCs w:val="0"/>
          <w:caps w:val="0"/>
          <w:color w:val="333333"/>
          <w:spacing w:val="0"/>
          <w:sz w:val="18"/>
          <w:szCs w:val="18"/>
          <w:shd w:val="clear" w:fill="FFFFFF"/>
          <w:lang w:val="en-US" w:eastAsia="zh-CN"/>
        </w:rPr>
        <w:t>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掌握本岗位的安全操作技能，了解事故应急处理措施，知悉自身在安全生产方面的权利和义务。未经安全生产教育和培训合格的从业人员，不得上岗作业。</w:t>
      </w:r>
    </w:p>
  </w:footnote>
  <w:footnote w:id="4">
    <w:p w14:paraId="7D7445FE">
      <w:pPr>
        <w:pStyle w:val="8"/>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]《中华人民共和国安全生产法》</w:t>
      </w:r>
      <w:r>
        <w:rPr>
          <w:rFonts w:hint="default" w:ascii="宋体" w:hAnsi="宋体" w:eastAsia="宋体" w:cs="宋体"/>
          <w:i w:val="0"/>
          <w:iCs w:val="0"/>
          <w:caps w:val="0"/>
          <w:color w:val="333333"/>
          <w:spacing w:val="0"/>
          <w:sz w:val="18"/>
          <w:szCs w:val="18"/>
          <w:shd w:val="clear" w:fill="FFFFFF"/>
          <w:lang w:val="en-US" w:eastAsia="zh-CN"/>
        </w:rPr>
        <w:t>第二十八条</w:t>
      </w:r>
      <w:r>
        <w:rPr>
          <w:rFonts w:hint="eastAsia" w:ascii="宋体" w:hAnsi="宋体" w:eastAsia="宋体" w:cs="宋体"/>
          <w:i w:val="0"/>
          <w:iCs w:val="0"/>
          <w:caps w:val="0"/>
          <w:color w:val="333333"/>
          <w:spacing w:val="0"/>
          <w:sz w:val="18"/>
          <w:szCs w:val="18"/>
          <w:shd w:val="clear" w:fill="FFFFFF"/>
          <w:lang w:val="en-US" w:eastAsia="zh-CN"/>
        </w:rPr>
        <w:t>第四款：</w:t>
      </w:r>
      <w:r>
        <w:rPr>
          <w:rFonts w:hint="default" w:ascii="宋体" w:hAnsi="宋体" w:eastAsia="宋体" w:cs="宋体"/>
          <w:i w:val="0"/>
          <w:iCs w:val="0"/>
          <w:caps w:val="0"/>
          <w:color w:val="333333"/>
          <w:spacing w:val="0"/>
          <w:sz w:val="18"/>
          <w:szCs w:val="18"/>
          <w:shd w:val="clear" w:fill="FFFFFF"/>
          <w:lang w:val="en-US" w:eastAsia="zh-CN"/>
        </w:rPr>
        <w:t>生产经营单位应当建立安全生产教育和培训档案，如实记录安全生产教育和培训的时间、内容、参加人员以及考核结果等情况</w:t>
      </w:r>
      <w:r>
        <w:rPr>
          <w:rFonts w:hint="eastAsia" w:ascii="宋体" w:hAnsi="宋体" w:eastAsia="宋体" w:cs="宋体"/>
          <w:i w:val="0"/>
          <w:iCs w:val="0"/>
          <w:caps w:val="0"/>
          <w:color w:val="333333"/>
          <w:spacing w:val="0"/>
          <w:sz w:val="18"/>
          <w:szCs w:val="18"/>
          <w:shd w:val="clear" w:fill="FFFFFF"/>
          <w:lang w:val="en-US" w:eastAsia="zh-CN"/>
        </w:rPr>
        <w:t>。</w:t>
      </w:r>
    </w:p>
  </w:footnote>
  <w:footnote w:id="5">
    <w:p w14:paraId="3E34B44E">
      <w:pPr>
        <w:pStyle w:val="8"/>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]《中华人民共和国安全生产法》</w:t>
      </w:r>
      <w:r>
        <w:rPr>
          <w:rFonts w:hint="default" w:ascii="宋体" w:hAnsi="宋体" w:eastAsia="宋体" w:cs="宋体"/>
          <w:i w:val="0"/>
          <w:iCs w:val="0"/>
          <w:caps w:val="0"/>
          <w:color w:val="333333"/>
          <w:spacing w:val="0"/>
          <w:sz w:val="18"/>
          <w:szCs w:val="18"/>
          <w:shd w:val="clear" w:fill="FFFFFF"/>
          <w:lang w:val="en-US" w:eastAsia="zh-CN"/>
        </w:rPr>
        <w:t>第二十八条</w:t>
      </w:r>
      <w:r>
        <w:rPr>
          <w:rFonts w:hint="eastAsia" w:ascii="宋体" w:hAnsi="宋体" w:eastAsia="宋体" w:cs="宋体"/>
          <w:i w:val="0"/>
          <w:iCs w:val="0"/>
          <w:caps w:val="0"/>
          <w:color w:val="333333"/>
          <w:spacing w:val="0"/>
          <w:sz w:val="18"/>
          <w:szCs w:val="18"/>
          <w:shd w:val="clear" w:fill="FFFFFF"/>
          <w:lang w:val="en-US" w:eastAsia="zh-CN"/>
        </w:rPr>
        <w:t>第一款：</w:t>
      </w:r>
      <w:r>
        <w:rPr>
          <w:rFonts w:hint="default" w:ascii="宋体" w:hAnsi="宋体" w:eastAsia="宋体" w:cs="宋体"/>
          <w:i w:val="0"/>
          <w:iCs w:val="0"/>
          <w:caps w:val="0"/>
          <w:color w:val="333333"/>
          <w:spacing w:val="0"/>
          <w:sz w:val="18"/>
          <w:szCs w:val="18"/>
          <w:shd w:val="clear" w:fill="FFFFFF"/>
          <w:lang w:val="en-US" w:eastAsia="zh-CN"/>
        </w:rPr>
        <w:t>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掌握本岗位的安全操作技能，了解事故应急处理措施，知悉自身在安全生产方面的权利和义务。未经安全生产教育和培训合格的从业人员，不得上岗作业。</w:t>
      </w:r>
    </w:p>
  </w:footnote>
  <w:footnote w:id="6">
    <w:p w14:paraId="6DE0C561">
      <w:pPr>
        <w:pStyle w:val="8"/>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]《中华人民共和国安全生产法》第二十一条第一款第七项：生产经营单位的主要负责人对本单位安全生产工作负有下列职责：（</w:t>
      </w:r>
      <w:r>
        <w:rPr>
          <w:rFonts w:hint="default" w:ascii="宋体" w:hAnsi="宋体" w:eastAsia="宋体" w:cs="宋体"/>
          <w:i w:val="0"/>
          <w:iCs w:val="0"/>
          <w:caps w:val="0"/>
          <w:color w:val="333333"/>
          <w:spacing w:val="0"/>
          <w:sz w:val="18"/>
          <w:szCs w:val="18"/>
          <w:shd w:val="clear" w:fill="FFFFFF"/>
          <w:lang w:val="en-US" w:eastAsia="zh-CN"/>
        </w:rPr>
        <w:t>七）及时、如实报告生产安全事故。 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4"/>
    <w:footnote w:id="1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MzEyMTdiNjdjYjIyYTY2ODA4NWVjNmJjNTVhMzkifQ=="/>
  </w:docVars>
  <w:rsids>
    <w:rsidRoot w:val="51194DA5"/>
    <w:rsid w:val="01BF166D"/>
    <w:rsid w:val="025B14EB"/>
    <w:rsid w:val="039D55F6"/>
    <w:rsid w:val="04541FBF"/>
    <w:rsid w:val="04EB0562"/>
    <w:rsid w:val="06B86A37"/>
    <w:rsid w:val="06C248A3"/>
    <w:rsid w:val="06C97AB1"/>
    <w:rsid w:val="07075397"/>
    <w:rsid w:val="072F7455"/>
    <w:rsid w:val="0BE77E99"/>
    <w:rsid w:val="0CE515B5"/>
    <w:rsid w:val="0CF053C7"/>
    <w:rsid w:val="0CFB0D20"/>
    <w:rsid w:val="0E387D67"/>
    <w:rsid w:val="0F8B0C86"/>
    <w:rsid w:val="0FD6518B"/>
    <w:rsid w:val="100C1DE2"/>
    <w:rsid w:val="10185BF4"/>
    <w:rsid w:val="10DD24EB"/>
    <w:rsid w:val="10E20B40"/>
    <w:rsid w:val="12366BD3"/>
    <w:rsid w:val="12442092"/>
    <w:rsid w:val="13806921"/>
    <w:rsid w:val="140838EB"/>
    <w:rsid w:val="1511631C"/>
    <w:rsid w:val="1557A694"/>
    <w:rsid w:val="16337E88"/>
    <w:rsid w:val="167707FD"/>
    <w:rsid w:val="16800499"/>
    <w:rsid w:val="18314FC0"/>
    <w:rsid w:val="18484C8B"/>
    <w:rsid w:val="193E1C7A"/>
    <w:rsid w:val="199B6790"/>
    <w:rsid w:val="1C7558BE"/>
    <w:rsid w:val="1F603109"/>
    <w:rsid w:val="1FDE39D7"/>
    <w:rsid w:val="1FEB2CED"/>
    <w:rsid w:val="20D0721B"/>
    <w:rsid w:val="22297D19"/>
    <w:rsid w:val="2350337E"/>
    <w:rsid w:val="24363F82"/>
    <w:rsid w:val="24B1414A"/>
    <w:rsid w:val="24D221F6"/>
    <w:rsid w:val="24DA53F4"/>
    <w:rsid w:val="26035DEB"/>
    <w:rsid w:val="2635403B"/>
    <w:rsid w:val="269A2DD1"/>
    <w:rsid w:val="27FE272D"/>
    <w:rsid w:val="28A320EE"/>
    <w:rsid w:val="28D02A86"/>
    <w:rsid w:val="291E6775"/>
    <w:rsid w:val="29C54C03"/>
    <w:rsid w:val="2EA53E15"/>
    <w:rsid w:val="2EFA2B99"/>
    <w:rsid w:val="2F6272D6"/>
    <w:rsid w:val="35BA13B5"/>
    <w:rsid w:val="37C86419"/>
    <w:rsid w:val="3BFD046C"/>
    <w:rsid w:val="3C340CD4"/>
    <w:rsid w:val="3CBB35B6"/>
    <w:rsid w:val="3CE81A7C"/>
    <w:rsid w:val="3DA455D1"/>
    <w:rsid w:val="3DFD3B43"/>
    <w:rsid w:val="3E00417F"/>
    <w:rsid w:val="3E504639"/>
    <w:rsid w:val="3F3D1F51"/>
    <w:rsid w:val="3F7A2CAD"/>
    <w:rsid w:val="3FFD6B0B"/>
    <w:rsid w:val="40E116CF"/>
    <w:rsid w:val="412703B3"/>
    <w:rsid w:val="428A713A"/>
    <w:rsid w:val="42E06844"/>
    <w:rsid w:val="43900E0E"/>
    <w:rsid w:val="448926C6"/>
    <w:rsid w:val="452219F1"/>
    <w:rsid w:val="46D40D43"/>
    <w:rsid w:val="46E60C47"/>
    <w:rsid w:val="47FF6E96"/>
    <w:rsid w:val="49E45F5F"/>
    <w:rsid w:val="4A0326E9"/>
    <w:rsid w:val="4C171E65"/>
    <w:rsid w:val="4C181799"/>
    <w:rsid w:val="4CC15681"/>
    <w:rsid w:val="4CC74F06"/>
    <w:rsid w:val="4DA100EC"/>
    <w:rsid w:val="4DBD4199"/>
    <w:rsid w:val="4DD93DE3"/>
    <w:rsid w:val="4E80218D"/>
    <w:rsid w:val="4FB87457"/>
    <w:rsid w:val="4FCA1119"/>
    <w:rsid w:val="508D27A6"/>
    <w:rsid w:val="51194DA5"/>
    <w:rsid w:val="523E5EFC"/>
    <w:rsid w:val="52FD5035"/>
    <w:rsid w:val="542100C3"/>
    <w:rsid w:val="55583B90"/>
    <w:rsid w:val="56B43E4C"/>
    <w:rsid w:val="593F3B16"/>
    <w:rsid w:val="5A6B2D19"/>
    <w:rsid w:val="5B02022D"/>
    <w:rsid w:val="5C3B233F"/>
    <w:rsid w:val="5D227959"/>
    <w:rsid w:val="5DB15F43"/>
    <w:rsid w:val="5E2B5C0D"/>
    <w:rsid w:val="5FEF0499"/>
    <w:rsid w:val="60A423A3"/>
    <w:rsid w:val="610466BA"/>
    <w:rsid w:val="6164634C"/>
    <w:rsid w:val="637706CF"/>
    <w:rsid w:val="63B05F18"/>
    <w:rsid w:val="6425175A"/>
    <w:rsid w:val="643F551C"/>
    <w:rsid w:val="665E65C4"/>
    <w:rsid w:val="66AC4BFB"/>
    <w:rsid w:val="66FF570B"/>
    <w:rsid w:val="675E1315"/>
    <w:rsid w:val="67EB5D09"/>
    <w:rsid w:val="68AD66CB"/>
    <w:rsid w:val="6ABC1A6B"/>
    <w:rsid w:val="6B3B3BE2"/>
    <w:rsid w:val="6B5F75BD"/>
    <w:rsid w:val="6C472C93"/>
    <w:rsid w:val="6CA86ED0"/>
    <w:rsid w:val="6E491E80"/>
    <w:rsid w:val="6E9842AD"/>
    <w:rsid w:val="6ED6597F"/>
    <w:rsid w:val="74415A7B"/>
    <w:rsid w:val="761009CA"/>
    <w:rsid w:val="761A356D"/>
    <w:rsid w:val="776524BB"/>
    <w:rsid w:val="782F143B"/>
    <w:rsid w:val="78681825"/>
    <w:rsid w:val="78FD7415"/>
    <w:rsid w:val="790D1EBF"/>
    <w:rsid w:val="79485462"/>
    <w:rsid w:val="794A540B"/>
    <w:rsid w:val="7A8C2C0C"/>
    <w:rsid w:val="7AC853A4"/>
    <w:rsid w:val="7B602578"/>
    <w:rsid w:val="7BE80030"/>
    <w:rsid w:val="7E42647E"/>
    <w:rsid w:val="7EF127D4"/>
    <w:rsid w:val="7EFD0B4E"/>
    <w:rsid w:val="7FAD7AFF"/>
    <w:rsid w:val="7FC17096"/>
    <w:rsid w:val="D5767253"/>
    <w:rsid w:val="E791E825"/>
    <w:rsid w:val="F4EFD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eastAsia="仿宋"/>
      <w:sz w:val="32"/>
    </w:rPr>
  </w:style>
  <w:style w:type="paragraph" w:styleId="4">
    <w:name w:val="Body Text Indent"/>
    <w:basedOn w:val="1"/>
    <w:next w:val="3"/>
    <w:qFormat/>
    <w:uiPriority w:val="0"/>
    <w:pPr>
      <w:ind w:firstLine="622"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footnote text"/>
    <w:basedOn w:val="1"/>
    <w:qFormat/>
    <w:uiPriority w:val="0"/>
    <w:pPr>
      <w:snapToGrid w:val="0"/>
      <w:jc w:val="left"/>
    </w:pPr>
    <w:rPr>
      <w:sz w:val="18"/>
    </w:rPr>
  </w:style>
  <w:style w:type="paragraph" w:styleId="9">
    <w:name w:val="toc 2"/>
    <w:basedOn w:val="1"/>
    <w:next w:val="1"/>
    <w:qFormat/>
    <w:uiPriority w:val="0"/>
    <w:pPr>
      <w:ind w:left="420" w:leftChars="200"/>
    </w:pPr>
  </w:style>
  <w:style w:type="paragraph" w:styleId="10">
    <w:name w:val="Body Text First Indent 2"/>
    <w:basedOn w:val="4"/>
    <w:next w:val="1"/>
    <w:qFormat/>
    <w:uiPriority w:val="0"/>
    <w:pPr>
      <w:ind w:firstLine="420"/>
    </w:p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footnote reference"/>
    <w:basedOn w:val="12"/>
    <w:qFormat/>
    <w:uiPriority w:val="0"/>
    <w:rPr>
      <w:vertAlign w:val="superscript"/>
    </w:rPr>
  </w:style>
  <w:style w:type="paragraph" w:customStyle="1" w:styleId="16">
    <w:name w:val="li_正文"/>
    <w:basedOn w:val="1"/>
    <w:autoRedefine/>
    <w:qFormat/>
    <w:uiPriority w:val="0"/>
    <w:pPr>
      <w:widowControl w:val="0"/>
      <w:topLinePunct/>
      <w:adjustRightInd w:val="0"/>
      <w:snapToGrid w:val="0"/>
      <w:spacing w:line="360" w:lineRule="auto"/>
      <w:ind w:firstLine="700" w:firstLineChars="250"/>
      <w:textAlignment w:val="auto"/>
    </w:pPr>
    <w:rPr>
      <w:rFonts w:ascii="宋体" w:hAnsi="宋体"/>
      <w:sz w:val="28"/>
      <w:szCs w:val="28"/>
      <w:u w:val="none" w:color="auto"/>
    </w:rPr>
  </w:style>
  <w:style w:type="paragraph" w:customStyle="1" w:styleId="17">
    <w:name w:val="Body Text First Indent 2"/>
    <w:basedOn w:val="18"/>
    <w:next w:val="1"/>
    <w:qFormat/>
    <w:uiPriority w:val="0"/>
    <w:pPr>
      <w:ind w:firstLine="420"/>
    </w:pPr>
  </w:style>
  <w:style w:type="paragraph" w:customStyle="1" w:styleId="18">
    <w:name w:val="Body Text Indent"/>
    <w:basedOn w:val="1"/>
    <w:next w:val="19"/>
    <w:qFormat/>
    <w:uiPriority w:val="0"/>
    <w:pPr>
      <w:ind w:firstLine="640" w:firstLineChars="200"/>
    </w:pPr>
    <w:rPr>
      <w:snapToGrid w:val="0"/>
      <w:kern w:val="0"/>
    </w:rPr>
  </w:style>
  <w:style w:type="paragraph" w:customStyle="1" w:styleId="19">
    <w:name w:val="Normal Indent"/>
    <w:basedOn w:val="1"/>
    <w:qFormat/>
    <w:uiPriority w:val="0"/>
    <w:pPr>
      <w:ind w:firstLine="420" w:firstLineChars="200"/>
    </w:pPr>
    <w:rPr>
      <w:rFonts w:eastAsia="仿宋"/>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2371</Words>
  <Characters>2555</Characters>
  <Lines>0</Lines>
  <Paragraphs>0</Paragraphs>
  <TotalTime>9</TotalTime>
  <ScaleCrop>false</ScaleCrop>
  <LinksUpToDate>false</LinksUpToDate>
  <CharactersWithSpaces>2646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2024-06-27T22:58:00Z</dcterms:created>
  <dc:creator>Asnlssu</dc:creator>
  <cp:lastModifiedBy>admin</cp:lastModifiedBy>
  <cp:lastPrinted>2026-01-16T10:13:00Z</cp:lastPrinted>
  <dcterms:modified xsi:type="dcterms:W3CDTF">2026-06-30T11:52:13Z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D2FB64211B504F6786C09148B360A607_13</vt:lpwstr>
  </property>
  <property fmtid="{D5CDD505-2E9C-101B-9397-08002B2CF9AE}" pid="4" name="KSOTemplateDocerSaveRecord">
    <vt:lpwstr>eyJoZGlkIjoiODg5NGQ4ZTU1MjZlYmU4ZTE4NDQwZTdmYmEyYzU0NDMiLCJ1c2VySWQiOiIyODc1NTEyMzkifQ==</vt:lpwstr>
  </property>
</Properties>
</file>